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0D602" w14:textId="77777777" w:rsidR="00CD2F40" w:rsidRPr="00CB1419" w:rsidRDefault="00CD2F40" w:rsidP="003A0042">
      <w:pPr>
        <w:ind w:left="6804"/>
        <w:rPr>
          <w:szCs w:val="22"/>
        </w:rPr>
      </w:pPr>
      <w:r w:rsidRPr="00CB1419">
        <w:rPr>
          <w:noProof/>
          <w:szCs w:val="22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7C677726" wp14:editId="2852F04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87335" cy="12001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LAC 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477" cy="1202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2EBD4E" w14:textId="77777777" w:rsidR="003A0042" w:rsidRPr="00CB1419" w:rsidRDefault="003A0042" w:rsidP="003A0042">
      <w:pPr>
        <w:ind w:left="6804"/>
        <w:rPr>
          <w:szCs w:val="22"/>
        </w:rPr>
      </w:pPr>
    </w:p>
    <w:p w14:paraId="5E21241D" w14:textId="77777777" w:rsidR="003A0042" w:rsidRPr="00CB1419" w:rsidRDefault="003A0042" w:rsidP="003A0042">
      <w:pPr>
        <w:ind w:left="6804"/>
        <w:rPr>
          <w:szCs w:val="22"/>
        </w:rPr>
      </w:pPr>
    </w:p>
    <w:p w14:paraId="38735104" w14:textId="77777777" w:rsidR="003A0042" w:rsidRPr="00CB1419" w:rsidRDefault="003A0042" w:rsidP="003A0042">
      <w:pPr>
        <w:ind w:left="6804"/>
        <w:rPr>
          <w:szCs w:val="22"/>
        </w:rPr>
      </w:pPr>
    </w:p>
    <w:p w14:paraId="3AF7D02F" w14:textId="77777777" w:rsidR="003A0042" w:rsidRPr="00CB1419" w:rsidRDefault="003A0042" w:rsidP="003A0042">
      <w:pPr>
        <w:ind w:left="6804"/>
        <w:rPr>
          <w:szCs w:val="22"/>
        </w:rPr>
      </w:pPr>
    </w:p>
    <w:p w14:paraId="4FFA6AB9" w14:textId="77777777" w:rsidR="003A0042" w:rsidRPr="00CB1419" w:rsidRDefault="003A0042" w:rsidP="003A0042">
      <w:pPr>
        <w:ind w:left="6804"/>
        <w:rPr>
          <w:szCs w:val="22"/>
        </w:rPr>
      </w:pPr>
    </w:p>
    <w:p w14:paraId="54DD1844" w14:textId="77777777" w:rsidR="003A0042" w:rsidRPr="00CB1419" w:rsidRDefault="003A0042" w:rsidP="003A0042">
      <w:pPr>
        <w:ind w:left="6804"/>
        <w:rPr>
          <w:szCs w:val="22"/>
        </w:rPr>
      </w:pPr>
    </w:p>
    <w:p w14:paraId="4DEDF777" w14:textId="77777777" w:rsidR="00924A8B" w:rsidRPr="00CB1419" w:rsidRDefault="00924A8B" w:rsidP="00CD2F40">
      <w:pPr>
        <w:rPr>
          <w:szCs w:val="22"/>
        </w:rPr>
      </w:pPr>
    </w:p>
    <w:p w14:paraId="413B7D7A" w14:textId="77777777" w:rsidR="00924A8B" w:rsidRPr="00CB1419" w:rsidRDefault="00924A8B" w:rsidP="00CD2F40">
      <w:pPr>
        <w:rPr>
          <w:szCs w:val="22"/>
        </w:rPr>
      </w:pPr>
    </w:p>
    <w:p w14:paraId="2DA57D8E" w14:textId="2A6A4EBC" w:rsidR="00CD2F40" w:rsidRPr="00CB1419" w:rsidRDefault="003A0042" w:rsidP="00CD2F40">
      <w:pPr>
        <w:rPr>
          <w:szCs w:val="22"/>
        </w:rPr>
      </w:pPr>
      <w:r w:rsidRPr="00CB1419">
        <w:rPr>
          <w:szCs w:val="22"/>
        </w:rPr>
        <w:t xml:space="preserve">Agenda </w:t>
      </w:r>
      <w:r w:rsidR="00DD203A" w:rsidRPr="00CB1419">
        <w:rPr>
          <w:szCs w:val="22"/>
        </w:rPr>
        <w:t>D</w:t>
      </w:r>
      <w:r w:rsidRPr="00CB1419">
        <w:rPr>
          <w:szCs w:val="22"/>
        </w:rPr>
        <w:t>igital para</w:t>
      </w:r>
      <w:r w:rsidR="00CD2F40" w:rsidRPr="00CB1419">
        <w:rPr>
          <w:szCs w:val="22"/>
        </w:rPr>
        <w:t xml:space="preserve"> América Latina y el Caribe</w:t>
      </w:r>
      <w:r w:rsidRPr="00CB1419">
        <w:rPr>
          <w:szCs w:val="22"/>
        </w:rPr>
        <w:t xml:space="preserve"> (eLAC2020)</w:t>
      </w:r>
    </w:p>
    <w:p w14:paraId="40CE7E5D" w14:textId="77777777" w:rsidR="00CD2F40" w:rsidRPr="00CB1419" w:rsidRDefault="00CD2F40" w:rsidP="00013270">
      <w:pPr>
        <w:rPr>
          <w:szCs w:val="22"/>
        </w:rPr>
      </w:pPr>
    </w:p>
    <w:p w14:paraId="4CD27E17" w14:textId="0E6065E0" w:rsidR="003A0042" w:rsidRPr="00CB1419" w:rsidRDefault="00936DD5" w:rsidP="003A0042">
      <w:pPr>
        <w:jc w:val="center"/>
        <w:rPr>
          <w:b/>
          <w:szCs w:val="22"/>
        </w:rPr>
      </w:pPr>
      <w:r w:rsidRPr="00CB1419">
        <w:rPr>
          <w:b/>
          <w:szCs w:val="22"/>
        </w:rPr>
        <w:t>HOJA DE RUTA GRUPO DE TRANSFORMACIÓN DIGITAL Y ECONOMÍA DIGITAL DE ELAC2020</w:t>
      </w:r>
    </w:p>
    <w:p w14:paraId="423C1D0F" w14:textId="77777777" w:rsidR="003A0042" w:rsidRPr="00CB1419" w:rsidRDefault="003A0042" w:rsidP="003A0042">
      <w:pPr>
        <w:rPr>
          <w:szCs w:val="22"/>
        </w:rPr>
      </w:pPr>
    </w:p>
    <w:p w14:paraId="1733A716" w14:textId="3E8DDF86" w:rsidR="00E01ED7" w:rsidRPr="00CB1419" w:rsidRDefault="00936DD5" w:rsidP="003A0042">
      <w:pPr>
        <w:pStyle w:val="Prrafodelista"/>
        <w:ind w:left="0" w:right="-580" w:firstLine="720"/>
        <w:rPr>
          <w:szCs w:val="22"/>
        </w:rPr>
      </w:pPr>
      <w:r w:rsidRPr="00CB1419">
        <w:rPr>
          <w:szCs w:val="22"/>
        </w:rPr>
        <w:t>A continuación, la Hoja de Ruta del Grupo de Transformación Digital y Economía Digital de la Agenda Digital para América Latina y el Caribe – eLAC2020. Esta Hoja de Ruta tiene como propósito, dar cumplimiento a las actividades del área de acción 2 del Programa de Actividades de eLAC2020.</w:t>
      </w:r>
    </w:p>
    <w:p w14:paraId="339DBA47" w14:textId="77777777" w:rsidR="00E01ED7" w:rsidRPr="00CB1419" w:rsidRDefault="00E01ED7" w:rsidP="003A0042">
      <w:pPr>
        <w:pStyle w:val="Prrafodelista"/>
        <w:ind w:left="0" w:right="-580" w:firstLine="720"/>
        <w:rPr>
          <w:szCs w:val="22"/>
        </w:rPr>
      </w:pPr>
    </w:p>
    <w:p w14:paraId="450013FA" w14:textId="6A5C4D8E" w:rsidR="00E01ED7" w:rsidRPr="00CB1419" w:rsidRDefault="008C0B07" w:rsidP="003A0042">
      <w:pPr>
        <w:pStyle w:val="Prrafodelista"/>
        <w:ind w:left="0" w:right="-580" w:firstLine="720"/>
        <w:rPr>
          <w:szCs w:val="22"/>
        </w:rPr>
      </w:pPr>
      <w:r w:rsidRPr="00CB1419">
        <w:rPr>
          <w:szCs w:val="22"/>
        </w:rPr>
        <w:t>Las convenciones de la Hoja de Ruta</w:t>
      </w:r>
      <w:r w:rsidR="00E01ED7" w:rsidRPr="00CB1419">
        <w:rPr>
          <w:szCs w:val="22"/>
        </w:rPr>
        <w:t xml:space="preserve"> son las siguientes:</w:t>
      </w:r>
    </w:p>
    <w:p w14:paraId="2F0B4406" w14:textId="77777777" w:rsidR="00E01ED7" w:rsidRPr="00CB1419" w:rsidRDefault="00E01ED7" w:rsidP="003A0042">
      <w:pPr>
        <w:pStyle w:val="Prrafodelista"/>
        <w:ind w:left="0" w:right="-580" w:firstLine="720"/>
        <w:rPr>
          <w:szCs w:val="22"/>
        </w:rPr>
      </w:pPr>
    </w:p>
    <w:p w14:paraId="5E3D6ABA" w14:textId="7BBAE234" w:rsidR="00E01ED7" w:rsidRPr="00CB1419" w:rsidRDefault="006B4855" w:rsidP="00E01ED7">
      <w:pPr>
        <w:pStyle w:val="Prrafodelista"/>
        <w:numPr>
          <w:ilvl w:val="0"/>
          <w:numId w:val="7"/>
        </w:numPr>
        <w:ind w:right="-580"/>
        <w:rPr>
          <w:b/>
          <w:color w:val="FF0000"/>
          <w:szCs w:val="22"/>
        </w:rPr>
      </w:pPr>
      <w:r w:rsidRPr="00CB1419">
        <w:rPr>
          <w:b/>
          <w:color w:val="FF0000"/>
          <w:szCs w:val="22"/>
        </w:rPr>
        <w:t>S</w:t>
      </w:r>
      <w:r w:rsidR="00E01ED7" w:rsidRPr="00CB1419">
        <w:rPr>
          <w:b/>
          <w:color w:val="FF0000"/>
          <w:szCs w:val="22"/>
        </w:rPr>
        <w:t>in avance</w:t>
      </w:r>
    </w:p>
    <w:p w14:paraId="75344586" w14:textId="2DDB55E5" w:rsidR="00E01ED7" w:rsidRPr="00CB1419" w:rsidRDefault="006B4855" w:rsidP="00E01ED7">
      <w:pPr>
        <w:pStyle w:val="Prrafodelista"/>
        <w:numPr>
          <w:ilvl w:val="0"/>
          <w:numId w:val="7"/>
        </w:numPr>
        <w:ind w:right="-580"/>
        <w:rPr>
          <w:b/>
          <w:color w:val="E36C0A" w:themeColor="accent6" w:themeShade="BF"/>
          <w:szCs w:val="22"/>
        </w:rPr>
      </w:pPr>
      <w:r w:rsidRPr="00CB1419">
        <w:rPr>
          <w:b/>
          <w:color w:val="E36C0A" w:themeColor="accent6" w:themeShade="BF"/>
          <w:szCs w:val="22"/>
        </w:rPr>
        <w:t>E</w:t>
      </w:r>
      <w:r w:rsidR="00E01ED7" w:rsidRPr="00CB1419">
        <w:rPr>
          <w:b/>
          <w:color w:val="E36C0A" w:themeColor="accent6" w:themeShade="BF"/>
          <w:szCs w:val="22"/>
        </w:rPr>
        <w:t>n proceso</w:t>
      </w:r>
    </w:p>
    <w:p w14:paraId="715C0B5B" w14:textId="733EE219" w:rsidR="00E01ED7" w:rsidRPr="00CB1419" w:rsidRDefault="006B4855" w:rsidP="00E01ED7">
      <w:pPr>
        <w:pStyle w:val="Prrafodelista"/>
        <w:numPr>
          <w:ilvl w:val="0"/>
          <w:numId w:val="7"/>
        </w:numPr>
        <w:ind w:right="-580"/>
        <w:rPr>
          <w:b/>
          <w:color w:val="00B050"/>
          <w:szCs w:val="22"/>
        </w:rPr>
      </w:pPr>
      <w:r w:rsidRPr="00CB1419">
        <w:rPr>
          <w:b/>
          <w:color w:val="00B050"/>
          <w:szCs w:val="22"/>
        </w:rPr>
        <w:t>C</w:t>
      </w:r>
      <w:r w:rsidR="00E01ED7" w:rsidRPr="00CB1419">
        <w:rPr>
          <w:b/>
          <w:color w:val="00B050"/>
          <w:szCs w:val="22"/>
        </w:rPr>
        <w:t>umplida</w:t>
      </w:r>
    </w:p>
    <w:p w14:paraId="076CF406" w14:textId="77777777" w:rsidR="003A0042" w:rsidRPr="00CB1419" w:rsidRDefault="003A0042" w:rsidP="003A0042">
      <w:pPr>
        <w:rPr>
          <w:b/>
          <w:szCs w:val="22"/>
        </w:rPr>
      </w:pPr>
    </w:p>
    <w:tbl>
      <w:tblPr>
        <w:tblStyle w:val="Tablanormal21"/>
        <w:tblW w:w="4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269"/>
        <w:gridCol w:w="2128"/>
        <w:gridCol w:w="1662"/>
        <w:gridCol w:w="3112"/>
      </w:tblGrid>
      <w:tr w:rsidR="00D66951" w:rsidRPr="00CB1419" w14:paraId="77C0968A" w14:textId="77777777" w:rsidTr="00785B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pct"/>
            <w:shd w:val="clear" w:color="auto" w:fill="D9D9D9" w:themeFill="background1" w:themeFillShade="D9"/>
            <w:vAlign w:val="center"/>
          </w:tcPr>
          <w:p w14:paraId="79DA3EA0" w14:textId="77777777" w:rsidR="00D66951" w:rsidRPr="00CB1419" w:rsidRDefault="00D66951" w:rsidP="00924A8B">
            <w:pPr>
              <w:jc w:val="center"/>
              <w:rPr>
                <w:b w:val="0"/>
                <w:szCs w:val="22"/>
              </w:rPr>
            </w:pPr>
            <w:r w:rsidRPr="00CB1419">
              <w:rPr>
                <w:szCs w:val="22"/>
              </w:rPr>
              <w:t>OBJETIVO</w:t>
            </w:r>
          </w:p>
        </w:tc>
        <w:tc>
          <w:tcPr>
            <w:tcW w:w="980" w:type="pct"/>
            <w:shd w:val="clear" w:color="auto" w:fill="D9D9D9" w:themeFill="background1" w:themeFillShade="D9"/>
            <w:vAlign w:val="center"/>
          </w:tcPr>
          <w:p w14:paraId="44A18606" w14:textId="365B3674" w:rsidR="00D66951" w:rsidRPr="00CB1419" w:rsidRDefault="00D66951" w:rsidP="00924A8B">
            <w:pPr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</w:rPr>
            </w:pPr>
            <w:r w:rsidRPr="00CB1419">
              <w:rPr>
                <w:szCs w:val="22"/>
              </w:rPr>
              <w:t>ACTIVIDAD GENERAL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039F5E70" w14:textId="697185BA" w:rsidR="00D66951" w:rsidRPr="00CB1419" w:rsidRDefault="00D66951" w:rsidP="0092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1419">
              <w:rPr>
                <w:szCs w:val="22"/>
              </w:rPr>
              <w:t>ACTIVIDAD ESPECÍFICA</w:t>
            </w: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74564951" w14:textId="2CE38745" w:rsidR="00D66951" w:rsidRPr="00CB1419" w:rsidRDefault="00D66951" w:rsidP="001827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1419">
              <w:rPr>
                <w:szCs w:val="22"/>
              </w:rPr>
              <w:t>PLAZO</w:t>
            </w:r>
          </w:p>
        </w:tc>
        <w:tc>
          <w:tcPr>
            <w:tcW w:w="1344" w:type="pct"/>
            <w:shd w:val="clear" w:color="auto" w:fill="D9D9D9" w:themeFill="background1" w:themeFillShade="D9"/>
            <w:vAlign w:val="center"/>
          </w:tcPr>
          <w:p w14:paraId="13F6A264" w14:textId="227DAB76" w:rsidR="00D66951" w:rsidRPr="00CB1419" w:rsidRDefault="00D66951" w:rsidP="0092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B1419">
              <w:rPr>
                <w:szCs w:val="22"/>
              </w:rPr>
              <w:t>OBSERVACIONES</w:t>
            </w:r>
          </w:p>
        </w:tc>
      </w:tr>
      <w:tr w:rsidR="00785BCA" w:rsidRPr="00CB1419" w14:paraId="2BBB3ED0" w14:textId="77777777" w:rsidTr="00785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pct"/>
            <w:vMerge w:val="restart"/>
          </w:tcPr>
          <w:p w14:paraId="325C1F86" w14:textId="77777777" w:rsidR="00785BCA" w:rsidRPr="00CB1419" w:rsidRDefault="00785BCA" w:rsidP="00924A8B">
            <w:pPr>
              <w:pStyle w:val="Prrafodelista"/>
              <w:numPr>
                <w:ilvl w:val="0"/>
                <w:numId w:val="2"/>
              </w:numPr>
              <w:suppressAutoHyphens w:val="0"/>
              <w:adjustRightInd/>
              <w:snapToGrid/>
              <w:rPr>
                <w:b w:val="0"/>
                <w:szCs w:val="22"/>
                <w:lang w:val="es-CO"/>
              </w:rPr>
            </w:pPr>
            <w:r w:rsidRPr="00CB1419">
              <w:rPr>
                <w:b w:val="0"/>
                <w:szCs w:val="22"/>
                <w:lang w:val="es-CO"/>
              </w:rPr>
              <w:t xml:space="preserve">Fomentar el uso de tecnologías digitales en las empresas, con foco especial en las </w:t>
            </w:r>
            <w:proofErr w:type="spellStart"/>
            <w:r w:rsidRPr="00CB1419">
              <w:rPr>
                <w:b w:val="0"/>
                <w:szCs w:val="22"/>
                <w:lang w:val="es-CO"/>
              </w:rPr>
              <w:t>mipymes</w:t>
            </w:r>
            <w:proofErr w:type="spellEnd"/>
            <w:r w:rsidRPr="00CB1419">
              <w:rPr>
                <w:b w:val="0"/>
                <w:szCs w:val="22"/>
                <w:lang w:val="es-CO"/>
              </w:rPr>
              <w:t>, así como promover la transformación digital en los distintos aspectos de la economía.</w:t>
            </w:r>
          </w:p>
        </w:tc>
        <w:tc>
          <w:tcPr>
            <w:tcW w:w="980" w:type="pct"/>
          </w:tcPr>
          <w:p w14:paraId="13322708" w14:textId="63F8F8D0" w:rsidR="00785BCA" w:rsidRPr="00CB1419" w:rsidRDefault="00785BCA" w:rsidP="00924A8B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  <w:r w:rsidRPr="00CB1419">
              <w:rPr>
                <w:szCs w:val="22"/>
                <w:lang w:val="es-AR"/>
              </w:rPr>
              <w:t>1.1. Identificar y definir un listado de indicadores básicos armonizados a nivel regional sobre servicios digitales, que provee la industria de tecnologías de la información (TI).</w:t>
            </w:r>
          </w:p>
        </w:tc>
        <w:tc>
          <w:tcPr>
            <w:tcW w:w="919" w:type="pct"/>
          </w:tcPr>
          <w:p w14:paraId="06101F19" w14:textId="618137B5" w:rsidR="00785BCA" w:rsidRPr="00CB1419" w:rsidRDefault="00785BCA" w:rsidP="00924A8B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  <w:r w:rsidRPr="00CB1419">
              <w:rPr>
                <w:color w:val="00B050"/>
                <w:szCs w:val="22"/>
                <w:lang w:val="es-AR"/>
              </w:rPr>
              <w:t>Documento con batería estándar de indicadores regionales por componente, con una metodología de medición uniforme, comparable entre países de la región y con índices internacionales</w:t>
            </w:r>
          </w:p>
        </w:tc>
        <w:tc>
          <w:tcPr>
            <w:tcW w:w="718" w:type="pct"/>
          </w:tcPr>
          <w:p w14:paraId="2ED2949E" w14:textId="436920B1" w:rsidR="00785BCA" w:rsidRPr="00CB1419" w:rsidRDefault="00785BCA" w:rsidP="00924A8B">
            <w:pPr>
              <w:widowControl w:val="0"/>
              <w:autoSpaceDE w:val="0"/>
              <w:autoSpaceDN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Cs w:val="22"/>
                <w:lang w:val="es-AR"/>
              </w:rPr>
            </w:pPr>
            <w:r w:rsidRPr="00CB1419">
              <w:rPr>
                <w:color w:val="000000" w:themeColor="text1"/>
                <w:szCs w:val="22"/>
                <w:lang w:val="es-AR"/>
              </w:rPr>
              <w:t>Marzo de 2018</w:t>
            </w:r>
          </w:p>
        </w:tc>
        <w:tc>
          <w:tcPr>
            <w:tcW w:w="1344" w:type="pct"/>
            <w:vMerge w:val="restart"/>
            <w:vAlign w:val="center"/>
          </w:tcPr>
          <w:p w14:paraId="7AAAB504" w14:textId="77777777" w:rsidR="00785BCA" w:rsidRPr="00CB1419" w:rsidRDefault="00785BCA" w:rsidP="00785BCA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  <w:r w:rsidRPr="00CB1419">
              <w:rPr>
                <w:szCs w:val="22"/>
                <w:lang w:val="es-AR"/>
              </w:rPr>
              <w:t xml:space="preserve">En una llamada realizada el 8 de octubre de 2018, el Grupo de Trabajo revisó la hoja de ruta propuesta por la Coordinación del Grupo. En esta llamada se acordó lo siguiente: </w:t>
            </w:r>
          </w:p>
          <w:p w14:paraId="54368CC4" w14:textId="0535614B" w:rsidR="00785BCA" w:rsidRPr="00CB1419" w:rsidRDefault="00785BCA" w:rsidP="00785BCA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  <w:r w:rsidRPr="00CB1419">
              <w:rPr>
                <w:szCs w:val="22"/>
                <w:lang w:val="es-AR"/>
              </w:rPr>
              <w:t xml:space="preserve">Los integrantes del Grupo deben enviar </w:t>
            </w:r>
            <w:r w:rsidRPr="00CB1419">
              <w:rPr>
                <w:szCs w:val="22"/>
                <w:lang w:val="es-AR"/>
              </w:rPr>
              <w:t>sus comentarios y observaciones a la Hoja de Ruta adjunta.</w:t>
            </w:r>
          </w:p>
          <w:p w14:paraId="4BC311BF" w14:textId="77777777" w:rsidR="00785BCA" w:rsidRPr="00CB1419" w:rsidRDefault="00785BCA" w:rsidP="00785BCA">
            <w:pPr>
              <w:pStyle w:val="Prrafodelista"/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  <w:p w14:paraId="158C9E5C" w14:textId="68CC1A1B" w:rsidR="00785BCA" w:rsidRPr="00CB1419" w:rsidRDefault="00785BCA" w:rsidP="00785BCA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  <w:r w:rsidRPr="00CB1419">
              <w:rPr>
                <w:szCs w:val="22"/>
                <w:lang w:val="es-AR"/>
              </w:rPr>
              <w:t>Los integrantes del Grupo de Trabajo deben d</w:t>
            </w:r>
            <w:r w:rsidRPr="00CB1419">
              <w:rPr>
                <w:szCs w:val="22"/>
                <w:lang w:val="es-AR"/>
              </w:rPr>
              <w:t xml:space="preserve">efinir actividades para los objetivos 2 o 3 de la Hoja de Ruta. </w:t>
            </w:r>
          </w:p>
          <w:p w14:paraId="4EA3FE52" w14:textId="77777777" w:rsidR="00785BCA" w:rsidRPr="00CB1419" w:rsidRDefault="00785BCA" w:rsidP="00785BCA">
            <w:pPr>
              <w:pStyle w:val="Prrafodelista"/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  <w:p w14:paraId="046073E6" w14:textId="1D521426" w:rsidR="00785BCA" w:rsidRPr="00CB1419" w:rsidRDefault="00785BCA" w:rsidP="00785BCA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  <w:r w:rsidRPr="00CB1419">
              <w:rPr>
                <w:szCs w:val="22"/>
                <w:lang w:val="es-AR"/>
              </w:rPr>
              <w:t>Los integrantes del Grupo deben e</w:t>
            </w:r>
            <w:r w:rsidRPr="00CB1419">
              <w:rPr>
                <w:szCs w:val="22"/>
                <w:lang w:val="es-AR"/>
              </w:rPr>
              <w:t>nviar una propuesta sobre un posible proyecto transversal para dar cumplimiento a las actividades de la Hoja de Ruta.</w:t>
            </w:r>
          </w:p>
          <w:p w14:paraId="034AE572" w14:textId="77777777" w:rsidR="00785BCA" w:rsidRPr="00CB1419" w:rsidRDefault="00785BCA" w:rsidP="00785BCA">
            <w:pPr>
              <w:pStyle w:val="Prrafodelista"/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  <w:p w14:paraId="6B51044D" w14:textId="58849113" w:rsidR="00785BCA" w:rsidRPr="00CB1419" w:rsidRDefault="00785BCA" w:rsidP="00785BCA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  <w:r w:rsidRPr="00CB1419">
              <w:rPr>
                <w:szCs w:val="22"/>
                <w:lang w:val="es-AR"/>
              </w:rPr>
              <w:t xml:space="preserve">La CEPAL </w:t>
            </w:r>
            <w:r w:rsidRPr="00CB1419">
              <w:rPr>
                <w:szCs w:val="22"/>
                <w:lang w:val="es-AR"/>
              </w:rPr>
              <w:t xml:space="preserve">debe confirmar </w:t>
            </w:r>
            <w:r w:rsidRPr="00CB1419">
              <w:rPr>
                <w:szCs w:val="22"/>
                <w:lang w:val="es-AR"/>
              </w:rPr>
              <w:t xml:space="preserve">la fecha en que la plataforma de los Grupos de Trabajo quedará lista y cuando será la fecha para la capacitación de este Grupo de Trabajo. </w:t>
            </w:r>
          </w:p>
          <w:p w14:paraId="1E1EFF87" w14:textId="77777777" w:rsidR="00785BCA" w:rsidRPr="00CB1419" w:rsidRDefault="00785BCA" w:rsidP="00785BCA">
            <w:pPr>
              <w:pStyle w:val="Prrafodelista"/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  <w:p w14:paraId="41B7C2B7" w14:textId="77777777" w:rsidR="00785BCA" w:rsidRPr="00CB1419" w:rsidRDefault="00785BCA" w:rsidP="00785BCA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  <w:r w:rsidRPr="00CB1419">
              <w:rPr>
                <w:szCs w:val="22"/>
                <w:lang w:val="es-AR"/>
              </w:rPr>
              <w:t>La Coordinación del Grupo enviará</w:t>
            </w:r>
            <w:r w:rsidRPr="00CB1419">
              <w:rPr>
                <w:szCs w:val="22"/>
                <w:lang w:val="es-AR"/>
              </w:rPr>
              <w:t xml:space="preserve"> el link con los integrantes de este Grupo de Trabajo.</w:t>
            </w:r>
          </w:p>
          <w:p w14:paraId="59B3C5B9" w14:textId="77777777" w:rsidR="00785BCA" w:rsidRPr="00CB1419" w:rsidRDefault="00785BCA" w:rsidP="00785BCA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  <w:p w14:paraId="3385B69C" w14:textId="2BF9B185" w:rsidR="00785BCA" w:rsidRPr="00CB1419" w:rsidRDefault="00785BCA" w:rsidP="00785BCA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  <w:r w:rsidRPr="00CB1419">
              <w:rPr>
                <w:szCs w:val="22"/>
                <w:lang w:val="es-AR"/>
              </w:rPr>
              <w:t xml:space="preserve">Los miembros del Grupo deberán enviar sus insumos a más tardar </w:t>
            </w:r>
            <w:r w:rsidRPr="00CB1419">
              <w:rPr>
                <w:szCs w:val="22"/>
                <w:u w:val="single"/>
                <w:lang w:val="es-AR"/>
              </w:rPr>
              <w:t>el viernes 12 de octubre de 2018</w:t>
            </w:r>
            <w:r w:rsidRPr="00CB1419">
              <w:rPr>
                <w:szCs w:val="22"/>
                <w:lang w:val="es-AR"/>
              </w:rPr>
              <w:t>.</w:t>
            </w:r>
          </w:p>
        </w:tc>
      </w:tr>
      <w:tr w:rsidR="00785BCA" w:rsidRPr="00CB1419" w14:paraId="59D3755F" w14:textId="77777777" w:rsidTr="00785BC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pct"/>
            <w:vMerge/>
          </w:tcPr>
          <w:p w14:paraId="4965779F" w14:textId="77777777" w:rsidR="00785BCA" w:rsidRPr="00CB1419" w:rsidRDefault="00785BCA" w:rsidP="00924A8B">
            <w:pPr>
              <w:pStyle w:val="Prrafodelista"/>
              <w:numPr>
                <w:ilvl w:val="0"/>
                <w:numId w:val="2"/>
              </w:numPr>
              <w:suppressAutoHyphens w:val="0"/>
              <w:adjustRightInd/>
              <w:snapToGrid/>
              <w:rPr>
                <w:szCs w:val="22"/>
                <w:lang w:val="es-CO"/>
              </w:rPr>
            </w:pPr>
          </w:p>
        </w:tc>
        <w:tc>
          <w:tcPr>
            <w:tcW w:w="980" w:type="pct"/>
          </w:tcPr>
          <w:p w14:paraId="54AAE23B" w14:textId="3A2171AB" w:rsidR="00785BCA" w:rsidRPr="00CB1419" w:rsidRDefault="00785BCA" w:rsidP="00924A8B">
            <w:pPr>
              <w:widowControl w:val="0"/>
              <w:autoSpaceDE w:val="0"/>
              <w:autoSpaceDN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AR"/>
              </w:rPr>
            </w:pPr>
            <w:r w:rsidRPr="00CB1419">
              <w:rPr>
                <w:szCs w:val="22"/>
                <w:lang w:val="es-AR"/>
              </w:rPr>
              <w:t xml:space="preserve">1.2. Identificar ventajas competitivas de la industria de TI, y oportunidades de fortalecimiento de la oferta de servicios digitales en América Latina y el Caribe. </w:t>
            </w:r>
          </w:p>
        </w:tc>
        <w:tc>
          <w:tcPr>
            <w:tcW w:w="919" w:type="pct"/>
          </w:tcPr>
          <w:p w14:paraId="3AB5D89C" w14:textId="6DA4C3FB" w:rsidR="00785BCA" w:rsidRPr="00CB1419" w:rsidRDefault="00785BCA" w:rsidP="00924A8B">
            <w:pPr>
              <w:widowControl w:val="0"/>
              <w:autoSpaceDE w:val="0"/>
              <w:autoSpaceDN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  <w:tc>
          <w:tcPr>
            <w:tcW w:w="718" w:type="pct"/>
          </w:tcPr>
          <w:p w14:paraId="0A7ACF46" w14:textId="77777777" w:rsidR="00785BCA" w:rsidRPr="00CB1419" w:rsidRDefault="00785BCA" w:rsidP="00924A8B">
            <w:pPr>
              <w:widowControl w:val="0"/>
              <w:autoSpaceDE w:val="0"/>
              <w:autoSpaceDN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  <w:tc>
          <w:tcPr>
            <w:tcW w:w="1344" w:type="pct"/>
            <w:vMerge/>
          </w:tcPr>
          <w:p w14:paraId="6D43B714" w14:textId="5F9C4E75" w:rsidR="00785BCA" w:rsidRPr="00CB1419" w:rsidRDefault="00785BCA" w:rsidP="00924A8B">
            <w:pPr>
              <w:widowControl w:val="0"/>
              <w:autoSpaceDE w:val="0"/>
              <w:autoSpaceDN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</w:tr>
      <w:tr w:rsidR="00785BCA" w:rsidRPr="00CB1419" w14:paraId="551E67C6" w14:textId="77777777" w:rsidTr="00785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pct"/>
            <w:vMerge/>
          </w:tcPr>
          <w:p w14:paraId="204AA823" w14:textId="77777777" w:rsidR="00785BCA" w:rsidRPr="00CB1419" w:rsidRDefault="00785BCA" w:rsidP="00924A8B">
            <w:pPr>
              <w:pStyle w:val="Prrafodelista"/>
              <w:numPr>
                <w:ilvl w:val="0"/>
                <w:numId w:val="2"/>
              </w:numPr>
              <w:suppressAutoHyphens w:val="0"/>
              <w:adjustRightInd/>
              <w:snapToGrid/>
              <w:rPr>
                <w:szCs w:val="22"/>
                <w:lang w:val="es-CO"/>
              </w:rPr>
            </w:pPr>
          </w:p>
        </w:tc>
        <w:tc>
          <w:tcPr>
            <w:tcW w:w="980" w:type="pct"/>
          </w:tcPr>
          <w:p w14:paraId="6B210C65" w14:textId="34E6238B" w:rsidR="00785BCA" w:rsidRPr="00CB1419" w:rsidRDefault="00785BCA" w:rsidP="00924A8B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  <w:r w:rsidRPr="00CB1419">
              <w:rPr>
                <w:szCs w:val="22"/>
                <w:lang w:val="es-AR"/>
              </w:rPr>
              <w:t xml:space="preserve">1.3. Desarrollar recomendaciones y una guía de orientación sobre mercados de servicios digitales en América Latina y el Caribe, en el marco de los procesos de transformación digital.   </w:t>
            </w:r>
          </w:p>
        </w:tc>
        <w:tc>
          <w:tcPr>
            <w:tcW w:w="919" w:type="pct"/>
          </w:tcPr>
          <w:p w14:paraId="6DE57C0B" w14:textId="39C07A22" w:rsidR="00785BCA" w:rsidRPr="00CB1419" w:rsidRDefault="00785BCA" w:rsidP="00924A8B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  <w:tc>
          <w:tcPr>
            <w:tcW w:w="718" w:type="pct"/>
          </w:tcPr>
          <w:p w14:paraId="3C1AD483" w14:textId="77777777" w:rsidR="00785BCA" w:rsidRPr="00CB1419" w:rsidRDefault="00785BCA" w:rsidP="00924A8B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  <w:tc>
          <w:tcPr>
            <w:tcW w:w="1344" w:type="pct"/>
            <w:vMerge/>
          </w:tcPr>
          <w:p w14:paraId="17D4ADDB" w14:textId="246E7212" w:rsidR="00785BCA" w:rsidRPr="00CB1419" w:rsidRDefault="00785BCA" w:rsidP="00924A8B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</w:tr>
      <w:tr w:rsidR="00785BCA" w:rsidRPr="00CB1419" w14:paraId="6E9958EA" w14:textId="77777777" w:rsidTr="00785BCA">
        <w:trPr>
          <w:trHeight w:val="1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pct"/>
            <w:vMerge/>
          </w:tcPr>
          <w:p w14:paraId="0A800022" w14:textId="77777777" w:rsidR="00785BCA" w:rsidRPr="00CB1419" w:rsidRDefault="00785BCA" w:rsidP="00924A8B">
            <w:pPr>
              <w:pStyle w:val="Prrafodelista"/>
              <w:numPr>
                <w:ilvl w:val="0"/>
                <w:numId w:val="2"/>
              </w:numPr>
              <w:suppressAutoHyphens w:val="0"/>
              <w:adjustRightInd/>
              <w:snapToGrid/>
              <w:rPr>
                <w:szCs w:val="22"/>
                <w:lang w:val="es-CO"/>
              </w:rPr>
            </w:pPr>
          </w:p>
        </w:tc>
        <w:tc>
          <w:tcPr>
            <w:tcW w:w="980" w:type="pct"/>
          </w:tcPr>
          <w:p w14:paraId="6B91CCB9" w14:textId="5E6F00F4" w:rsidR="00785BCA" w:rsidRPr="00CB1419" w:rsidRDefault="00785BCA" w:rsidP="00924A8B">
            <w:pPr>
              <w:widowControl w:val="0"/>
              <w:autoSpaceDE w:val="0"/>
              <w:autoSpaceDN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AR"/>
              </w:rPr>
            </w:pPr>
            <w:r w:rsidRPr="00CB1419">
              <w:rPr>
                <w:szCs w:val="22"/>
                <w:lang w:val="es-AR"/>
              </w:rPr>
              <w:t xml:space="preserve">1.4 Identificar barreras que limitan el uso y aprovechamiento del comercio electrónico transfronterizo en las </w:t>
            </w:r>
            <w:proofErr w:type="spellStart"/>
            <w:r w:rsidRPr="00CB1419">
              <w:rPr>
                <w:szCs w:val="22"/>
                <w:lang w:val="es-AR"/>
              </w:rPr>
              <w:t>mipymes</w:t>
            </w:r>
            <w:proofErr w:type="spellEnd"/>
            <w:r w:rsidRPr="00CB1419">
              <w:rPr>
                <w:szCs w:val="22"/>
                <w:lang w:val="es-AR"/>
              </w:rPr>
              <w:t xml:space="preserve"> de los países de la región.</w:t>
            </w:r>
          </w:p>
        </w:tc>
        <w:tc>
          <w:tcPr>
            <w:tcW w:w="919" w:type="pct"/>
          </w:tcPr>
          <w:p w14:paraId="5367D422" w14:textId="2B8E6DCD" w:rsidR="00785BCA" w:rsidRPr="00CB1419" w:rsidRDefault="00785BCA" w:rsidP="00924A8B">
            <w:pPr>
              <w:widowControl w:val="0"/>
              <w:autoSpaceDE w:val="0"/>
              <w:autoSpaceDN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  <w:tc>
          <w:tcPr>
            <w:tcW w:w="718" w:type="pct"/>
          </w:tcPr>
          <w:p w14:paraId="71F1A574" w14:textId="77777777" w:rsidR="00785BCA" w:rsidRPr="00CB1419" w:rsidRDefault="00785BCA" w:rsidP="00924A8B">
            <w:pPr>
              <w:widowControl w:val="0"/>
              <w:autoSpaceDE w:val="0"/>
              <w:autoSpaceDN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  <w:tc>
          <w:tcPr>
            <w:tcW w:w="1344" w:type="pct"/>
            <w:vMerge/>
          </w:tcPr>
          <w:p w14:paraId="5142112A" w14:textId="6C57735D" w:rsidR="00785BCA" w:rsidRPr="00CB1419" w:rsidRDefault="00785BCA" w:rsidP="00924A8B">
            <w:pPr>
              <w:widowControl w:val="0"/>
              <w:autoSpaceDE w:val="0"/>
              <w:autoSpaceDN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</w:tr>
      <w:tr w:rsidR="00785BCA" w:rsidRPr="00CB1419" w14:paraId="3F3B6AD7" w14:textId="77777777" w:rsidTr="00785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pct"/>
            <w:vMerge/>
          </w:tcPr>
          <w:p w14:paraId="0BF4EEFD" w14:textId="77777777" w:rsidR="00785BCA" w:rsidRPr="00CB1419" w:rsidRDefault="00785BCA" w:rsidP="00924A8B">
            <w:pPr>
              <w:pStyle w:val="Prrafodelista"/>
              <w:numPr>
                <w:ilvl w:val="0"/>
                <w:numId w:val="2"/>
              </w:numPr>
              <w:suppressAutoHyphens w:val="0"/>
              <w:adjustRightInd/>
              <w:snapToGrid/>
              <w:rPr>
                <w:szCs w:val="22"/>
                <w:lang w:val="es-CO"/>
              </w:rPr>
            </w:pPr>
          </w:p>
        </w:tc>
        <w:tc>
          <w:tcPr>
            <w:tcW w:w="980" w:type="pct"/>
          </w:tcPr>
          <w:p w14:paraId="4E811BA1" w14:textId="48A9A15B" w:rsidR="00785BCA" w:rsidRPr="00CB1419" w:rsidRDefault="00785BCA" w:rsidP="00924A8B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  <w:r w:rsidRPr="00CB1419">
              <w:rPr>
                <w:szCs w:val="22"/>
                <w:lang w:val="es-AR"/>
              </w:rPr>
              <w:t xml:space="preserve">1.5 Identificar metodologías para la recolección y conformación de estadísticas sobre comercio electrónico transfronterizo, especialmente de </w:t>
            </w:r>
            <w:proofErr w:type="spellStart"/>
            <w:r w:rsidRPr="00CB1419">
              <w:rPr>
                <w:szCs w:val="22"/>
                <w:lang w:val="es-AR"/>
              </w:rPr>
              <w:lastRenderedPageBreak/>
              <w:t>mipymes</w:t>
            </w:r>
            <w:proofErr w:type="spellEnd"/>
            <w:r w:rsidRPr="00CB1419">
              <w:rPr>
                <w:szCs w:val="22"/>
                <w:lang w:val="es-AR"/>
              </w:rPr>
              <w:t xml:space="preserve"> en la región.</w:t>
            </w:r>
          </w:p>
        </w:tc>
        <w:tc>
          <w:tcPr>
            <w:tcW w:w="919" w:type="pct"/>
          </w:tcPr>
          <w:p w14:paraId="4A0DC069" w14:textId="6CAA2652" w:rsidR="00785BCA" w:rsidRPr="00CB1419" w:rsidRDefault="00785BCA" w:rsidP="00924A8B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  <w:tc>
          <w:tcPr>
            <w:tcW w:w="718" w:type="pct"/>
          </w:tcPr>
          <w:p w14:paraId="6C1F180C" w14:textId="77777777" w:rsidR="00785BCA" w:rsidRPr="00CB1419" w:rsidRDefault="00785BCA" w:rsidP="00924A8B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  <w:bookmarkStart w:id="0" w:name="_GoBack"/>
            <w:bookmarkEnd w:id="0"/>
          </w:p>
        </w:tc>
        <w:tc>
          <w:tcPr>
            <w:tcW w:w="1344" w:type="pct"/>
            <w:vMerge/>
          </w:tcPr>
          <w:p w14:paraId="0C9B5C95" w14:textId="5E6537EB" w:rsidR="00785BCA" w:rsidRPr="00CB1419" w:rsidRDefault="00785BCA" w:rsidP="00924A8B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</w:tr>
      <w:tr w:rsidR="00785BCA" w:rsidRPr="00CB1419" w14:paraId="799A7062" w14:textId="77777777" w:rsidTr="00785B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pct"/>
          </w:tcPr>
          <w:p w14:paraId="657E821C" w14:textId="77777777" w:rsidR="00785BCA" w:rsidRPr="00CB1419" w:rsidRDefault="00785BCA" w:rsidP="00924A8B">
            <w:pPr>
              <w:pStyle w:val="Prrafodelista"/>
              <w:numPr>
                <w:ilvl w:val="0"/>
                <w:numId w:val="2"/>
              </w:numPr>
              <w:suppressAutoHyphens w:val="0"/>
              <w:adjustRightInd/>
              <w:snapToGrid/>
              <w:rPr>
                <w:b w:val="0"/>
                <w:szCs w:val="22"/>
                <w:lang w:val="es-CO"/>
              </w:rPr>
            </w:pPr>
            <w:r w:rsidRPr="00CB1419">
              <w:rPr>
                <w:b w:val="0"/>
                <w:szCs w:val="22"/>
                <w:lang w:val="es-CO"/>
              </w:rPr>
              <w:t>Promover ecosistemas regionales de emprendimiento y acciones públicas y privadas para impulsar la innovación basada en datos y acelerar los emprendimientos de base tecnológica.</w:t>
            </w:r>
          </w:p>
        </w:tc>
        <w:tc>
          <w:tcPr>
            <w:tcW w:w="980" w:type="pct"/>
          </w:tcPr>
          <w:p w14:paraId="41525B5E" w14:textId="211531F0" w:rsidR="00785BCA" w:rsidRPr="00CB1419" w:rsidRDefault="00785BCA" w:rsidP="00924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CO"/>
              </w:rPr>
            </w:pPr>
            <w:r w:rsidRPr="00CB1419">
              <w:rPr>
                <w:szCs w:val="22"/>
                <w:lang w:val="es-CO"/>
              </w:rPr>
              <w:t xml:space="preserve">2.1. Plantear el desarrollo de modelos que incentiven la creación de programas de emprendimiento a nivel nacional, y a nivel regional, (ej. APPS.CO (Colombia) o </w:t>
            </w:r>
            <w:proofErr w:type="spellStart"/>
            <w:r w:rsidRPr="00CB1419">
              <w:rPr>
                <w:szCs w:val="22"/>
                <w:lang w:val="es-CO"/>
              </w:rPr>
              <w:t>Start</w:t>
            </w:r>
            <w:proofErr w:type="spellEnd"/>
            <w:r w:rsidRPr="00CB1419">
              <w:rPr>
                <w:szCs w:val="22"/>
                <w:lang w:val="es-CO"/>
              </w:rPr>
              <w:t>-Up (Chile)) enfocados a generar comunidades de emprendedores en las fases de desarrollo del negocio, aceleración y expansión.</w:t>
            </w:r>
          </w:p>
          <w:p w14:paraId="0F87EDE8" w14:textId="77777777" w:rsidR="00785BCA" w:rsidRPr="00CB1419" w:rsidRDefault="00785BCA" w:rsidP="00924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CO"/>
              </w:rPr>
            </w:pPr>
          </w:p>
        </w:tc>
        <w:tc>
          <w:tcPr>
            <w:tcW w:w="919" w:type="pct"/>
          </w:tcPr>
          <w:p w14:paraId="6CBE9F11" w14:textId="3F922B40" w:rsidR="00785BCA" w:rsidRPr="00CB1419" w:rsidRDefault="00785BCA" w:rsidP="00924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CO"/>
              </w:rPr>
            </w:pPr>
          </w:p>
        </w:tc>
        <w:tc>
          <w:tcPr>
            <w:tcW w:w="718" w:type="pct"/>
          </w:tcPr>
          <w:p w14:paraId="5FF85BFF" w14:textId="77777777" w:rsidR="00785BCA" w:rsidRPr="00CB1419" w:rsidRDefault="00785BCA" w:rsidP="00924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CO"/>
              </w:rPr>
            </w:pPr>
          </w:p>
        </w:tc>
        <w:tc>
          <w:tcPr>
            <w:tcW w:w="1344" w:type="pct"/>
            <w:vMerge/>
          </w:tcPr>
          <w:p w14:paraId="67E93B72" w14:textId="7FEA70DA" w:rsidR="00785BCA" w:rsidRPr="00CB1419" w:rsidRDefault="00785BCA" w:rsidP="00924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CO"/>
              </w:rPr>
            </w:pPr>
          </w:p>
        </w:tc>
      </w:tr>
      <w:tr w:rsidR="00785BCA" w:rsidRPr="00CB1419" w14:paraId="15DDB1FA" w14:textId="77777777" w:rsidTr="00785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pct"/>
          </w:tcPr>
          <w:p w14:paraId="34D655FD" w14:textId="77777777" w:rsidR="00785BCA" w:rsidRPr="00CB1419" w:rsidRDefault="00785BCA" w:rsidP="00924A8B">
            <w:pPr>
              <w:pStyle w:val="Prrafodelista"/>
              <w:numPr>
                <w:ilvl w:val="0"/>
                <w:numId w:val="2"/>
              </w:numPr>
              <w:suppressAutoHyphens w:val="0"/>
              <w:adjustRightInd/>
              <w:snapToGrid/>
              <w:rPr>
                <w:b w:val="0"/>
                <w:szCs w:val="22"/>
                <w:lang w:val="es-CO"/>
              </w:rPr>
            </w:pPr>
            <w:r w:rsidRPr="00CB1419">
              <w:rPr>
                <w:b w:val="0"/>
                <w:szCs w:val="22"/>
                <w:lang w:val="es-CO"/>
              </w:rPr>
              <w:t>Promover el desarrollo de fondos de capital de riesgo a nivel regional, con el apoyo de instituciones financieras, tradicionales y no tradicionales, para ofrecer recursos a emprendimientos de base tecnológica.</w:t>
            </w:r>
          </w:p>
        </w:tc>
        <w:tc>
          <w:tcPr>
            <w:tcW w:w="980" w:type="pct"/>
          </w:tcPr>
          <w:p w14:paraId="1DADA474" w14:textId="7F84E14B" w:rsidR="00785BCA" w:rsidRPr="00CB1419" w:rsidRDefault="00785BCA" w:rsidP="00924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CO"/>
              </w:rPr>
            </w:pPr>
            <w:r w:rsidRPr="00CB1419">
              <w:rPr>
                <w:szCs w:val="22"/>
                <w:lang w:val="es-AR"/>
              </w:rPr>
              <w:t>3.1. Plantear el desarrollo de modelos que permitan la consolidación del mercado de capitales de alto riesgo para la financiación de emprendimientos y/o proyectos de expansión de empresas regionales de la industria de TI, que ofertan servicios digitales para los procesos de transformación digital.</w:t>
            </w:r>
            <w:r w:rsidRPr="00CB1419">
              <w:rPr>
                <w:szCs w:val="22"/>
                <w:lang w:val="es-CO"/>
              </w:rPr>
              <w:t xml:space="preserve">  </w:t>
            </w:r>
          </w:p>
          <w:p w14:paraId="298AABF1" w14:textId="77777777" w:rsidR="00785BCA" w:rsidRPr="00CB1419" w:rsidRDefault="00785BCA" w:rsidP="00924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CO"/>
              </w:rPr>
            </w:pPr>
          </w:p>
        </w:tc>
        <w:tc>
          <w:tcPr>
            <w:tcW w:w="919" w:type="pct"/>
          </w:tcPr>
          <w:p w14:paraId="47F30010" w14:textId="378E300B" w:rsidR="00785BCA" w:rsidRPr="00CB1419" w:rsidRDefault="00785BCA" w:rsidP="00924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  <w:tc>
          <w:tcPr>
            <w:tcW w:w="718" w:type="pct"/>
          </w:tcPr>
          <w:p w14:paraId="2C9ECCF5" w14:textId="77777777" w:rsidR="00785BCA" w:rsidRPr="00CB1419" w:rsidRDefault="00785BCA" w:rsidP="00924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  <w:tc>
          <w:tcPr>
            <w:tcW w:w="1344" w:type="pct"/>
            <w:vMerge/>
          </w:tcPr>
          <w:p w14:paraId="5056328A" w14:textId="55EE28C4" w:rsidR="00785BCA" w:rsidRPr="00CB1419" w:rsidRDefault="00785BCA" w:rsidP="00924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</w:tr>
      <w:tr w:rsidR="00785BCA" w:rsidRPr="00CB1419" w14:paraId="54BD09C4" w14:textId="77777777" w:rsidTr="00785B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pct"/>
            <w:vMerge w:val="restart"/>
          </w:tcPr>
          <w:p w14:paraId="75016F20" w14:textId="77777777" w:rsidR="00785BCA" w:rsidRPr="00CB1419" w:rsidRDefault="00785BCA" w:rsidP="001827C1">
            <w:pPr>
              <w:pStyle w:val="Prrafodelista"/>
              <w:numPr>
                <w:ilvl w:val="0"/>
                <w:numId w:val="2"/>
              </w:numPr>
              <w:suppressAutoHyphens w:val="0"/>
              <w:adjustRightInd/>
              <w:snapToGrid/>
              <w:rPr>
                <w:b w:val="0"/>
                <w:szCs w:val="22"/>
                <w:lang w:val="es-CO"/>
              </w:rPr>
            </w:pPr>
            <w:r w:rsidRPr="00CB1419">
              <w:rPr>
                <w:b w:val="0"/>
                <w:szCs w:val="22"/>
                <w:lang w:val="es-CO"/>
              </w:rPr>
              <w:t xml:space="preserve">Promover el teletrabajo en los </w:t>
            </w:r>
            <w:r w:rsidRPr="00CB1419">
              <w:rPr>
                <w:b w:val="0"/>
                <w:szCs w:val="22"/>
                <w:lang w:val="es-CO"/>
              </w:rPr>
              <w:lastRenderedPageBreak/>
              <w:t>países de la región mediante el intercambio de buenas prácticas, el desarrollo y/o el fortalecimiento de marcos normativos, el desarrollo de habilidades digitales y su monitoreo y evaluación.</w:t>
            </w:r>
          </w:p>
        </w:tc>
        <w:tc>
          <w:tcPr>
            <w:tcW w:w="980" w:type="pct"/>
            <w:vMerge w:val="restart"/>
          </w:tcPr>
          <w:p w14:paraId="53111E60" w14:textId="68CE9F53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pacing w:val="-4"/>
                <w:szCs w:val="22"/>
                <w:lang w:val="es-AR"/>
              </w:rPr>
            </w:pPr>
            <w:r w:rsidRPr="00CB1419">
              <w:rPr>
                <w:szCs w:val="22"/>
                <w:lang w:val="es-AR"/>
              </w:rPr>
              <w:lastRenderedPageBreak/>
              <w:t xml:space="preserve">4.1. Promover la consolidación del </w:t>
            </w:r>
            <w:r w:rsidRPr="00CB1419">
              <w:rPr>
                <w:szCs w:val="22"/>
                <w:lang w:val="es-AR"/>
              </w:rPr>
              <w:lastRenderedPageBreak/>
              <w:t>teletrabajo en la región, mediante acciones orientadas a fortalecer el marco regulatorio, las metodologías de medición y los programas de formación en esta modalidad laboral.</w:t>
            </w:r>
          </w:p>
          <w:p w14:paraId="52C73D8A" w14:textId="77777777" w:rsidR="00785BCA" w:rsidRPr="00CB1419" w:rsidRDefault="00785BCA" w:rsidP="0018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  <w:tc>
          <w:tcPr>
            <w:tcW w:w="919" w:type="pct"/>
          </w:tcPr>
          <w:p w14:paraId="4090A9DB" w14:textId="4D76C8F8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AR"/>
              </w:rPr>
            </w:pPr>
            <w:r w:rsidRPr="00CB1419">
              <w:rPr>
                <w:color w:val="00B050"/>
                <w:szCs w:val="22"/>
                <w:lang w:val="es-CO"/>
              </w:rPr>
              <w:lastRenderedPageBreak/>
              <w:t xml:space="preserve">Un encuentro presencial y una </w:t>
            </w:r>
            <w:r w:rsidRPr="00CB1419">
              <w:rPr>
                <w:color w:val="00B050"/>
                <w:szCs w:val="22"/>
                <w:lang w:val="es-CO"/>
              </w:rPr>
              <w:lastRenderedPageBreak/>
              <w:t>agenda de dos horas con los representantes de los países miembros y un documento con las memorias y las relatorías de las reuniones.</w:t>
            </w:r>
          </w:p>
        </w:tc>
        <w:tc>
          <w:tcPr>
            <w:tcW w:w="718" w:type="pct"/>
          </w:tcPr>
          <w:p w14:paraId="4EF00220" w14:textId="76B16638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AR"/>
              </w:rPr>
            </w:pPr>
            <w:r w:rsidRPr="00CB1419">
              <w:rPr>
                <w:color w:val="000000"/>
                <w:szCs w:val="22"/>
                <w:lang w:val="es-CO"/>
              </w:rPr>
              <w:lastRenderedPageBreak/>
              <w:t xml:space="preserve">19 de abril de </w:t>
            </w:r>
            <w:r w:rsidRPr="00CB1419">
              <w:rPr>
                <w:color w:val="000000"/>
                <w:szCs w:val="22"/>
                <w:lang w:val="es-CO"/>
              </w:rPr>
              <w:lastRenderedPageBreak/>
              <w:t>2018</w:t>
            </w:r>
          </w:p>
        </w:tc>
        <w:tc>
          <w:tcPr>
            <w:tcW w:w="1344" w:type="pct"/>
            <w:vMerge/>
          </w:tcPr>
          <w:p w14:paraId="08D0FE6B" w14:textId="6329A01A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</w:tr>
      <w:tr w:rsidR="00785BCA" w:rsidRPr="00CB1419" w14:paraId="3D05B5A1" w14:textId="77777777" w:rsidTr="00785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pct"/>
            <w:vMerge/>
          </w:tcPr>
          <w:p w14:paraId="2E8F0E02" w14:textId="77777777" w:rsidR="00785BCA" w:rsidRPr="00CB1419" w:rsidRDefault="00785BCA" w:rsidP="001827C1">
            <w:pPr>
              <w:pStyle w:val="Prrafodelista"/>
              <w:numPr>
                <w:ilvl w:val="0"/>
                <w:numId w:val="2"/>
              </w:numPr>
              <w:suppressAutoHyphens w:val="0"/>
              <w:adjustRightInd/>
              <w:snapToGrid/>
              <w:rPr>
                <w:szCs w:val="22"/>
                <w:lang w:val="es-CO"/>
              </w:rPr>
            </w:pPr>
          </w:p>
        </w:tc>
        <w:tc>
          <w:tcPr>
            <w:tcW w:w="980" w:type="pct"/>
            <w:vMerge/>
          </w:tcPr>
          <w:p w14:paraId="41192ACF" w14:textId="77777777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  <w:tc>
          <w:tcPr>
            <w:tcW w:w="919" w:type="pct"/>
          </w:tcPr>
          <w:p w14:paraId="7D8C16FF" w14:textId="1F15A97F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  <w:lang w:val="es-CO"/>
              </w:rPr>
            </w:pPr>
            <w:r w:rsidRPr="00CB1419">
              <w:rPr>
                <w:bCs/>
                <w:color w:val="E36C0A" w:themeColor="accent6" w:themeShade="BF"/>
                <w:szCs w:val="22"/>
                <w:lang w:val="es-CO"/>
              </w:rPr>
              <w:t>Documento técnico con el marco normativo recomendado para cada país.</w:t>
            </w:r>
          </w:p>
        </w:tc>
        <w:tc>
          <w:tcPr>
            <w:tcW w:w="718" w:type="pct"/>
          </w:tcPr>
          <w:p w14:paraId="3A611959" w14:textId="59AD92EF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  <w:tc>
          <w:tcPr>
            <w:tcW w:w="1344" w:type="pct"/>
            <w:vMerge/>
          </w:tcPr>
          <w:p w14:paraId="7CD97260" w14:textId="688E690D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</w:tr>
      <w:tr w:rsidR="00785BCA" w:rsidRPr="00CB1419" w14:paraId="046C5402" w14:textId="77777777" w:rsidTr="00785B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pct"/>
            <w:vMerge/>
          </w:tcPr>
          <w:p w14:paraId="327FEEB0" w14:textId="77777777" w:rsidR="00785BCA" w:rsidRPr="00CB1419" w:rsidRDefault="00785BCA" w:rsidP="001827C1">
            <w:pPr>
              <w:pStyle w:val="Prrafodelista"/>
              <w:numPr>
                <w:ilvl w:val="0"/>
                <w:numId w:val="2"/>
              </w:numPr>
              <w:suppressAutoHyphens w:val="0"/>
              <w:adjustRightInd/>
              <w:snapToGrid/>
              <w:rPr>
                <w:szCs w:val="22"/>
                <w:lang w:val="es-CO"/>
              </w:rPr>
            </w:pPr>
          </w:p>
        </w:tc>
        <w:tc>
          <w:tcPr>
            <w:tcW w:w="980" w:type="pct"/>
            <w:vMerge/>
          </w:tcPr>
          <w:p w14:paraId="70F4B3AC" w14:textId="77777777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  <w:tc>
          <w:tcPr>
            <w:tcW w:w="919" w:type="pct"/>
          </w:tcPr>
          <w:p w14:paraId="769DB03D" w14:textId="71629162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Cs w:val="22"/>
                <w:lang w:val="es-CO"/>
              </w:rPr>
            </w:pPr>
            <w:r w:rsidRPr="00CB1419">
              <w:rPr>
                <w:bCs/>
                <w:color w:val="FF0000"/>
                <w:szCs w:val="22"/>
                <w:lang w:val="es-CO"/>
              </w:rPr>
              <w:t>Documento técnico de la metodología utilizada en Colombia y resultados de los cuatro (4) estudios de penetración realizados en Colombia en los años 2012, 2014, 2016 y 2018 que muestran el crecimiento del teletrabajo en el país durante 6 años.</w:t>
            </w:r>
          </w:p>
        </w:tc>
        <w:tc>
          <w:tcPr>
            <w:tcW w:w="718" w:type="pct"/>
          </w:tcPr>
          <w:p w14:paraId="04C72AE2" w14:textId="7908D3CD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  <w:tc>
          <w:tcPr>
            <w:tcW w:w="1344" w:type="pct"/>
            <w:vMerge/>
          </w:tcPr>
          <w:p w14:paraId="14D32CDA" w14:textId="3A164E50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</w:tr>
      <w:tr w:rsidR="00785BCA" w:rsidRPr="00CB1419" w14:paraId="503EA151" w14:textId="77777777" w:rsidTr="00785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pct"/>
            <w:vMerge/>
          </w:tcPr>
          <w:p w14:paraId="73A7E38F" w14:textId="77777777" w:rsidR="00785BCA" w:rsidRPr="00CB1419" w:rsidRDefault="00785BCA" w:rsidP="001827C1">
            <w:pPr>
              <w:pStyle w:val="Prrafodelista"/>
              <w:numPr>
                <w:ilvl w:val="0"/>
                <w:numId w:val="2"/>
              </w:numPr>
              <w:suppressAutoHyphens w:val="0"/>
              <w:adjustRightInd/>
              <w:snapToGrid/>
              <w:rPr>
                <w:szCs w:val="22"/>
                <w:lang w:val="es-CO"/>
              </w:rPr>
            </w:pPr>
          </w:p>
        </w:tc>
        <w:tc>
          <w:tcPr>
            <w:tcW w:w="980" w:type="pct"/>
            <w:vMerge/>
          </w:tcPr>
          <w:p w14:paraId="0AD1DDF6" w14:textId="77777777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  <w:tc>
          <w:tcPr>
            <w:tcW w:w="919" w:type="pct"/>
          </w:tcPr>
          <w:p w14:paraId="303CE755" w14:textId="0DBF7E77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  <w:szCs w:val="22"/>
                <w:lang w:val="es-CO"/>
              </w:rPr>
            </w:pPr>
            <w:r w:rsidRPr="00CB1419">
              <w:rPr>
                <w:bCs/>
                <w:color w:val="FF0000"/>
                <w:szCs w:val="22"/>
                <w:lang w:val="es-CO"/>
              </w:rPr>
              <w:t>Participación de miembros del grupo en el evento.</w:t>
            </w:r>
          </w:p>
        </w:tc>
        <w:tc>
          <w:tcPr>
            <w:tcW w:w="718" w:type="pct"/>
          </w:tcPr>
          <w:p w14:paraId="04492E33" w14:textId="1DF7F672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  <w:tc>
          <w:tcPr>
            <w:tcW w:w="1344" w:type="pct"/>
            <w:vMerge/>
          </w:tcPr>
          <w:p w14:paraId="6C1A83C9" w14:textId="67C4CF14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</w:tr>
      <w:tr w:rsidR="00785BCA" w:rsidRPr="00CB1419" w14:paraId="29C88D3F" w14:textId="77777777" w:rsidTr="00785B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pct"/>
            <w:vMerge/>
          </w:tcPr>
          <w:p w14:paraId="38BB4189" w14:textId="77777777" w:rsidR="00785BCA" w:rsidRPr="00CB1419" w:rsidRDefault="00785BCA" w:rsidP="001827C1">
            <w:pPr>
              <w:pStyle w:val="Prrafodelista"/>
              <w:numPr>
                <w:ilvl w:val="0"/>
                <w:numId w:val="2"/>
              </w:numPr>
              <w:suppressAutoHyphens w:val="0"/>
              <w:adjustRightInd/>
              <w:snapToGrid/>
              <w:rPr>
                <w:szCs w:val="22"/>
                <w:lang w:val="es-CO"/>
              </w:rPr>
            </w:pPr>
          </w:p>
        </w:tc>
        <w:tc>
          <w:tcPr>
            <w:tcW w:w="980" w:type="pct"/>
            <w:vMerge/>
          </w:tcPr>
          <w:p w14:paraId="02CE04AF" w14:textId="77777777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  <w:tc>
          <w:tcPr>
            <w:tcW w:w="919" w:type="pct"/>
          </w:tcPr>
          <w:p w14:paraId="34964DDF" w14:textId="0DDF6349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Cs w:val="22"/>
                <w:lang w:val="es-CO"/>
              </w:rPr>
            </w:pPr>
            <w:r w:rsidRPr="00CB1419">
              <w:rPr>
                <w:color w:val="FF0000"/>
                <w:szCs w:val="22"/>
                <w:lang w:val="es-CO"/>
              </w:rPr>
              <w:t xml:space="preserve">Guía de contenidos, temáticas y manual </w:t>
            </w:r>
            <w:r w:rsidRPr="00CB1419">
              <w:rPr>
                <w:color w:val="FF0000"/>
                <w:szCs w:val="22"/>
                <w:lang w:val="es-CO"/>
              </w:rPr>
              <w:lastRenderedPageBreak/>
              <w:t>de mejores prácticas del programa de formación en teletrabajo desplegado en Colombia en el año 2017 y a través del cual se certificaron 50.000 personas</w:t>
            </w:r>
          </w:p>
        </w:tc>
        <w:tc>
          <w:tcPr>
            <w:tcW w:w="718" w:type="pct"/>
          </w:tcPr>
          <w:p w14:paraId="2F6A3153" w14:textId="5258E947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  <w:tc>
          <w:tcPr>
            <w:tcW w:w="1344" w:type="pct"/>
            <w:vMerge/>
          </w:tcPr>
          <w:p w14:paraId="08D68C14" w14:textId="067E1EA4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</w:tr>
      <w:tr w:rsidR="00785BCA" w:rsidRPr="00CB1419" w14:paraId="7E750425" w14:textId="77777777" w:rsidTr="00785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" w:type="pct"/>
            <w:vMerge/>
          </w:tcPr>
          <w:p w14:paraId="1B3CC259" w14:textId="77777777" w:rsidR="00785BCA" w:rsidRPr="00CB1419" w:rsidRDefault="00785BCA" w:rsidP="001827C1">
            <w:pPr>
              <w:pStyle w:val="Prrafodelista"/>
              <w:numPr>
                <w:ilvl w:val="0"/>
                <w:numId w:val="2"/>
              </w:numPr>
              <w:suppressAutoHyphens w:val="0"/>
              <w:adjustRightInd/>
              <w:snapToGrid/>
              <w:rPr>
                <w:szCs w:val="22"/>
                <w:lang w:val="es-CO"/>
              </w:rPr>
            </w:pPr>
          </w:p>
        </w:tc>
        <w:tc>
          <w:tcPr>
            <w:tcW w:w="980" w:type="pct"/>
            <w:vMerge/>
          </w:tcPr>
          <w:p w14:paraId="04F8999E" w14:textId="77777777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  <w:tc>
          <w:tcPr>
            <w:tcW w:w="919" w:type="pct"/>
          </w:tcPr>
          <w:p w14:paraId="5029E83D" w14:textId="6A2CED49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Cs w:val="22"/>
                <w:lang w:val="es-CO"/>
              </w:rPr>
            </w:pPr>
            <w:r w:rsidRPr="00CB1419">
              <w:rPr>
                <w:color w:val="FF0000"/>
                <w:szCs w:val="22"/>
                <w:lang w:val="es-CO"/>
              </w:rPr>
              <w:t xml:space="preserve">10 </w:t>
            </w:r>
            <w:proofErr w:type="spellStart"/>
            <w:r w:rsidRPr="00CB1419">
              <w:rPr>
                <w:color w:val="FF0000"/>
                <w:szCs w:val="22"/>
                <w:lang w:val="es-CO"/>
              </w:rPr>
              <w:t>Newsletter</w:t>
            </w:r>
            <w:proofErr w:type="spellEnd"/>
            <w:r w:rsidRPr="00CB1419">
              <w:rPr>
                <w:color w:val="FF0000"/>
                <w:szCs w:val="22"/>
                <w:lang w:val="es-CO"/>
              </w:rPr>
              <w:t xml:space="preserve"> para el año 2018.</w:t>
            </w:r>
          </w:p>
        </w:tc>
        <w:tc>
          <w:tcPr>
            <w:tcW w:w="718" w:type="pct"/>
          </w:tcPr>
          <w:p w14:paraId="6494D6A2" w14:textId="13B40A2E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  <w:tc>
          <w:tcPr>
            <w:tcW w:w="1344" w:type="pct"/>
            <w:vMerge/>
          </w:tcPr>
          <w:p w14:paraId="2D5DB1A6" w14:textId="17F31C64" w:rsidR="00785BCA" w:rsidRPr="00CB1419" w:rsidRDefault="00785BCA" w:rsidP="001827C1">
            <w:pPr>
              <w:widowControl w:val="0"/>
              <w:autoSpaceDE w:val="0"/>
              <w:autoSpaceDN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s-AR"/>
              </w:rPr>
            </w:pPr>
          </w:p>
        </w:tc>
      </w:tr>
    </w:tbl>
    <w:p w14:paraId="1CE79C64" w14:textId="77777777" w:rsidR="003A0042" w:rsidRPr="00CB1419" w:rsidRDefault="003A0042" w:rsidP="00936DD5">
      <w:pPr>
        <w:rPr>
          <w:szCs w:val="22"/>
          <w:highlight w:val="yellow"/>
        </w:rPr>
      </w:pPr>
    </w:p>
    <w:sectPr w:rsidR="003A0042" w:rsidRPr="00CB1419" w:rsidSect="00936DD5">
      <w:headerReference w:type="default" r:id="rId9"/>
      <w:footerReference w:type="default" r:id="rId10"/>
      <w:pgSz w:w="15840" w:h="12240" w:orient="landscape" w:code="1"/>
      <w:pgMar w:top="1440" w:right="1134" w:bottom="1440" w:left="1134" w:header="113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BE00D" w14:textId="77777777" w:rsidR="00B64242" w:rsidRDefault="00B64242" w:rsidP="007344D0">
      <w:r>
        <w:separator/>
      </w:r>
    </w:p>
  </w:endnote>
  <w:endnote w:type="continuationSeparator" w:id="0">
    <w:p w14:paraId="778D5354" w14:textId="77777777" w:rsidR="00B64242" w:rsidRDefault="00B64242" w:rsidP="0073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237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35407" w14:textId="3A20D933" w:rsidR="00CF227B" w:rsidRDefault="00CF227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4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BB4BBD" w14:textId="77777777" w:rsidR="00CF227B" w:rsidRDefault="00CF22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F4AF0" w14:textId="77777777" w:rsidR="00B64242" w:rsidRDefault="00B64242" w:rsidP="007344D0">
      <w:r>
        <w:separator/>
      </w:r>
    </w:p>
  </w:footnote>
  <w:footnote w:type="continuationSeparator" w:id="0">
    <w:p w14:paraId="7C07EE69" w14:textId="77777777" w:rsidR="00B64242" w:rsidRDefault="00B64242" w:rsidP="0073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F9FD6" w14:textId="77777777" w:rsidR="00CF227B" w:rsidRDefault="00CF227B">
    <w:pPr>
      <w:pStyle w:val="Encabezado"/>
      <w:jc w:val="center"/>
    </w:pPr>
  </w:p>
  <w:p w14:paraId="31E3BA1F" w14:textId="77777777" w:rsidR="00CF227B" w:rsidRDefault="00CF22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DCC"/>
    <w:multiLevelType w:val="hybridMultilevel"/>
    <w:tmpl w:val="94286CE0"/>
    <w:lvl w:ilvl="0" w:tplc="46E8A54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8C3D2D"/>
    <w:multiLevelType w:val="hybridMultilevel"/>
    <w:tmpl w:val="AFD2A1BA"/>
    <w:lvl w:ilvl="0" w:tplc="BBEE44E6">
      <w:start w:val="3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66583A"/>
    <w:multiLevelType w:val="hybridMultilevel"/>
    <w:tmpl w:val="C184678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F64C7B"/>
    <w:multiLevelType w:val="hybridMultilevel"/>
    <w:tmpl w:val="95D82340"/>
    <w:lvl w:ilvl="0" w:tplc="7596845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7D4C65"/>
    <w:multiLevelType w:val="hybridMultilevel"/>
    <w:tmpl w:val="11B464A4"/>
    <w:lvl w:ilvl="0" w:tplc="3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25BAC"/>
    <w:multiLevelType w:val="hybridMultilevel"/>
    <w:tmpl w:val="D39237D6"/>
    <w:lvl w:ilvl="0" w:tplc="5A0854F0">
      <w:start w:val="29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1E7693"/>
    <w:multiLevelType w:val="hybridMultilevel"/>
    <w:tmpl w:val="6ACC785E"/>
    <w:lvl w:ilvl="0" w:tplc="051203D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14E86"/>
    <w:multiLevelType w:val="hybridMultilevel"/>
    <w:tmpl w:val="83B42740"/>
    <w:lvl w:ilvl="0" w:tplc="38661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43"/>
    <w:rsid w:val="00000872"/>
    <w:rsid w:val="0000230B"/>
    <w:rsid w:val="0000248C"/>
    <w:rsid w:val="00003F55"/>
    <w:rsid w:val="000126ED"/>
    <w:rsid w:val="00012A62"/>
    <w:rsid w:val="00012CF9"/>
    <w:rsid w:val="00013270"/>
    <w:rsid w:val="00013421"/>
    <w:rsid w:val="0001418A"/>
    <w:rsid w:val="00017B3C"/>
    <w:rsid w:val="000203A8"/>
    <w:rsid w:val="00021419"/>
    <w:rsid w:val="000217D1"/>
    <w:rsid w:val="00022EE4"/>
    <w:rsid w:val="00025056"/>
    <w:rsid w:val="00027470"/>
    <w:rsid w:val="0002776A"/>
    <w:rsid w:val="00031438"/>
    <w:rsid w:val="00032D28"/>
    <w:rsid w:val="00033430"/>
    <w:rsid w:val="0003361E"/>
    <w:rsid w:val="00033ED3"/>
    <w:rsid w:val="0003580C"/>
    <w:rsid w:val="00035ECD"/>
    <w:rsid w:val="00036BD0"/>
    <w:rsid w:val="0004068C"/>
    <w:rsid w:val="000409E0"/>
    <w:rsid w:val="00041CDE"/>
    <w:rsid w:val="0004580E"/>
    <w:rsid w:val="00045DDB"/>
    <w:rsid w:val="000472D8"/>
    <w:rsid w:val="00047DA1"/>
    <w:rsid w:val="0005278A"/>
    <w:rsid w:val="00052EAC"/>
    <w:rsid w:val="00053428"/>
    <w:rsid w:val="000543FC"/>
    <w:rsid w:val="00054683"/>
    <w:rsid w:val="00054CE8"/>
    <w:rsid w:val="000551D7"/>
    <w:rsid w:val="000607B9"/>
    <w:rsid w:val="0006092E"/>
    <w:rsid w:val="0006114B"/>
    <w:rsid w:val="00062712"/>
    <w:rsid w:val="000641FF"/>
    <w:rsid w:val="00067C11"/>
    <w:rsid w:val="00067CDD"/>
    <w:rsid w:val="00070ECD"/>
    <w:rsid w:val="000717A5"/>
    <w:rsid w:val="00071E75"/>
    <w:rsid w:val="0007576E"/>
    <w:rsid w:val="00075F16"/>
    <w:rsid w:val="00077622"/>
    <w:rsid w:val="00077954"/>
    <w:rsid w:val="000805C8"/>
    <w:rsid w:val="000829A0"/>
    <w:rsid w:val="00083733"/>
    <w:rsid w:val="00083750"/>
    <w:rsid w:val="00086997"/>
    <w:rsid w:val="00086BC4"/>
    <w:rsid w:val="00086D9C"/>
    <w:rsid w:val="000872F9"/>
    <w:rsid w:val="000A04C1"/>
    <w:rsid w:val="000A1821"/>
    <w:rsid w:val="000B08F9"/>
    <w:rsid w:val="000B195F"/>
    <w:rsid w:val="000B1D05"/>
    <w:rsid w:val="000B3668"/>
    <w:rsid w:val="000B4DC8"/>
    <w:rsid w:val="000B69A3"/>
    <w:rsid w:val="000C0A9E"/>
    <w:rsid w:val="000C0CE9"/>
    <w:rsid w:val="000C1639"/>
    <w:rsid w:val="000C182E"/>
    <w:rsid w:val="000C3BAD"/>
    <w:rsid w:val="000C4616"/>
    <w:rsid w:val="000C6D1F"/>
    <w:rsid w:val="000D0D5E"/>
    <w:rsid w:val="000D1499"/>
    <w:rsid w:val="000D1760"/>
    <w:rsid w:val="000D28F3"/>
    <w:rsid w:val="000E00A6"/>
    <w:rsid w:val="000E01B5"/>
    <w:rsid w:val="000E02C5"/>
    <w:rsid w:val="000E058D"/>
    <w:rsid w:val="000E0764"/>
    <w:rsid w:val="000E126E"/>
    <w:rsid w:val="000E2F11"/>
    <w:rsid w:val="000E3B5A"/>
    <w:rsid w:val="000E424E"/>
    <w:rsid w:val="000E5C3E"/>
    <w:rsid w:val="000E7B6A"/>
    <w:rsid w:val="000F31B5"/>
    <w:rsid w:val="000F3C72"/>
    <w:rsid w:val="000F5122"/>
    <w:rsid w:val="000F60D2"/>
    <w:rsid w:val="0010089A"/>
    <w:rsid w:val="00100B2A"/>
    <w:rsid w:val="0010145A"/>
    <w:rsid w:val="001031B8"/>
    <w:rsid w:val="0010391D"/>
    <w:rsid w:val="001105E2"/>
    <w:rsid w:val="0011075E"/>
    <w:rsid w:val="0011163E"/>
    <w:rsid w:val="0011185C"/>
    <w:rsid w:val="00112412"/>
    <w:rsid w:val="00113AC1"/>
    <w:rsid w:val="00114034"/>
    <w:rsid w:val="00116B7E"/>
    <w:rsid w:val="00122465"/>
    <w:rsid w:val="001236C5"/>
    <w:rsid w:val="00123954"/>
    <w:rsid w:val="00124C83"/>
    <w:rsid w:val="0012754A"/>
    <w:rsid w:val="00127B4B"/>
    <w:rsid w:val="00130953"/>
    <w:rsid w:val="00132134"/>
    <w:rsid w:val="00134BAA"/>
    <w:rsid w:val="0013639C"/>
    <w:rsid w:val="001423A0"/>
    <w:rsid w:val="001424B8"/>
    <w:rsid w:val="0014341F"/>
    <w:rsid w:val="00144C85"/>
    <w:rsid w:val="00145A88"/>
    <w:rsid w:val="00145E44"/>
    <w:rsid w:val="00146631"/>
    <w:rsid w:val="00146708"/>
    <w:rsid w:val="001574AC"/>
    <w:rsid w:val="001604F8"/>
    <w:rsid w:val="00162D4D"/>
    <w:rsid w:val="001636D6"/>
    <w:rsid w:val="001662B9"/>
    <w:rsid w:val="00166D0E"/>
    <w:rsid w:val="00166E3A"/>
    <w:rsid w:val="0017010D"/>
    <w:rsid w:val="00171646"/>
    <w:rsid w:val="00171EBD"/>
    <w:rsid w:val="001744DB"/>
    <w:rsid w:val="001753BF"/>
    <w:rsid w:val="00175481"/>
    <w:rsid w:val="001775C8"/>
    <w:rsid w:val="001805C2"/>
    <w:rsid w:val="001816E0"/>
    <w:rsid w:val="00182010"/>
    <w:rsid w:val="00182681"/>
    <w:rsid w:val="001827C1"/>
    <w:rsid w:val="00182B03"/>
    <w:rsid w:val="00183DAB"/>
    <w:rsid w:val="001843FE"/>
    <w:rsid w:val="001849C4"/>
    <w:rsid w:val="00191F0E"/>
    <w:rsid w:val="00196222"/>
    <w:rsid w:val="001A140A"/>
    <w:rsid w:val="001A378E"/>
    <w:rsid w:val="001A41FA"/>
    <w:rsid w:val="001A6380"/>
    <w:rsid w:val="001A72DE"/>
    <w:rsid w:val="001A7779"/>
    <w:rsid w:val="001A7932"/>
    <w:rsid w:val="001C041E"/>
    <w:rsid w:val="001C0EE5"/>
    <w:rsid w:val="001C2F65"/>
    <w:rsid w:val="001D1056"/>
    <w:rsid w:val="001D373F"/>
    <w:rsid w:val="001D62CF"/>
    <w:rsid w:val="001D69C3"/>
    <w:rsid w:val="001D761E"/>
    <w:rsid w:val="001D796E"/>
    <w:rsid w:val="001D7A54"/>
    <w:rsid w:val="001E0F6A"/>
    <w:rsid w:val="001E2EE7"/>
    <w:rsid w:val="001E4511"/>
    <w:rsid w:val="001E59DA"/>
    <w:rsid w:val="001E708A"/>
    <w:rsid w:val="001F0C14"/>
    <w:rsid w:val="001F124B"/>
    <w:rsid w:val="001F2F36"/>
    <w:rsid w:val="001F3ECB"/>
    <w:rsid w:val="001F5CAF"/>
    <w:rsid w:val="001F7352"/>
    <w:rsid w:val="002034D1"/>
    <w:rsid w:val="00204782"/>
    <w:rsid w:val="00205067"/>
    <w:rsid w:val="00206859"/>
    <w:rsid w:val="00211AD9"/>
    <w:rsid w:val="002134D0"/>
    <w:rsid w:val="00214E7B"/>
    <w:rsid w:val="0021507C"/>
    <w:rsid w:val="00215BA9"/>
    <w:rsid w:val="002166CF"/>
    <w:rsid w:val="0021721F"/>
    <w:rsid w:val="00221D85"/>
    <w:rsid w:val="00222CAC"/>
    <w:rsid w:val="00224057"/>
    <w:rsid w:val="00225825"/>
    <w:rsid w:val="00225BEC"/>
    <w:rsid w:val="002261D5"/>
    <w:rsid w:val="0022631B"/>
    <w:rsid w:val="0023067E"/>
    <w:rsid w:val="00232AF3"/>
    <w:rsid w:val="00233234"/>
    <w:rsid w:val="00235B7F"/>
    <w:rsid w:val="00236A2E"/>
    <w:rsid w:val="0024246C"/>
    <w:rsid w:val="00243B7F"/>
    <w:rsid w:val="002448B9"/>
    <w:rsid w:val="00244B1B"/>
    <w:rsid w:val="00245955"/>
    <w:rsid w:val="002513C1"/>
    <w:rsid w:val="00253515"/>
    <w:rsid w:val="00256C6C"/>
    <w:rsid w:val="002578B8"/>
    <w:rsid w:val="00264AD2"/>
    <w:rsid w:val="00265D2A"/>
    <w:rsid w:val="0026649B"/>
    <w:rsid w:val="00272796"/>
    <w:rsid w:val="00272E7E"/>
    <w:rsid w:val="002731E0"/>
    <w:rsid w:val="002745A5"/>
    <w:rsid w:val="00276C4D"/>
    <w:rsid w:val="00281DFB"/>
    <w:rsid w:val="0028361F"/>
    <w:rsid w:val="00285073"/>
    <w:rsid w:val="00292374"/>
    <w:rsid w:val="002937F4"/>
    <w:rsid w:val="00294050"/>
    <w:rsid w:val="002952E7"/>
    <w:rsid w:val="002A25F6"/>
    <w:rsid w:val="002A2A78"/>
    <w:rsid w:val="002A375A"/>
    <w:rsid w:val="002A569D"/>
    <w:rsid w:val="002A5F89"/>
    <w:rsid w:val="002A6AEE"/>
    <w:rsid w:val="002B2BDD"/>
    <w:rsid w:val="002B4503"/>
    <w:rsid w:val="002B4FD9"/>
    <w:rsid w:val="002B6852"/>
    <w:rsid w:val="002C1767"/>
    <w:rsid w:val="002C2C42"/>
    <w:rsid w:val="002C48E7"/>
    <w:rsid w:val="002C4957"/>
    <w:rsid w:val="002C5B8E"/>
    <w:rsid w:val="002D0C37"/>
    <w:rsid w:val="002D0EEF"/>
    <w:rsid w:val="002D387E"/>
    <w:rsid w:val="002D50ED"/>
    <w:rsid w:val="002D66B8"/>
    <w:rsid w:val="002D6C01"/>
    <w:rsid w:val="002E0B42"/>
    <w:rsid w:val="002E26A1"/>
    <w:rsid w:val="002E2B51"/>
    <w:rsid w:val="002E5D2F"/>
    <w:rsid w:val="002E6135"/>
    <w:rsid w:val="002E6BC2"/>
    <w:rsid w:val="002E722A"/>
    <w:rsid w:val="002F2CAD"/>
    <w:rsid w:val="002F2DC1"/>
    <w:rsid w:val="002F3DB5"/>
    <w:rsid w:val="002F5086"/>
    <w:rsid w:val="002F5968"/>
    <w:rsid w:val="002F7198"/>
    <w:rsid w:val="002F7316"/>
    <w:rsid w:val="002F7A18"/>
    <w:rsid w:val="00300019"/>
    <w:rsid w:val="00300CCD"/>
    <w:rsid w:val="003041E9"/>
    <w:rsid w:val="0030491B"/>
    <w:rsid w:val="003056D4"/>
    <w:rsid w:val="00310622"/>
    <w:rsid w:val="00311A49"/>
    <w:rsid w:val="0031378E"/>
    <w:rsid w:val="00313DED"/>
    <w:rsid w:val="00313FF9"/>
    <w:rsid w:val="00314BF4"/>
    <w:rsid w:val="00315BC5"/>
    <w:rsid w:val="00316000"/>
    <w:rsid w:val="00320BF1"/>
    <w:rsid w:val="00323C83"/>
    <w:rsid w:val="00324A9D"/>
    <w:rsid w:val="00327758"/>
    <w:rsid w:val="00327CC1"/>
    <w:rsid w:val="00327F49"/>
    <w:rsid w:val="00327FD2"/>
    <w:rsid w:val="00330399"/>
    <w:rsid w:val="00333E9B"/>
    <w:rsid w:val="0033683E"/>
    <w:rsid w:val="00337521"/>
    <w:rsid w:val="00342839"/>
    <w:rsid w:val="00344163"/>
    <w:rsid w:val="00350570"/>
    <w:rsid w:val="0035330D"/>
    <w:rsid w:val="00354A57"/>
    <w:rsid w:val="00357E7C"/>
    <w:rsid w:val="003607A6"/>
    <w:rsid w:val="00362ADB"/>
    <w:rsid w:val="00363371"/>
    <w:rsid w:val="00363697"/>
    <w:rsid w:val="00364309"/>
    <w:rsid w:val="0036526B"/>
    <w:rsid w:val="003661F0"/>
    <w:rsid w:val="00373129"/>
    <w:rsid w:val="00373746"/>
    <w:rsid w:val="00374CCB"/>
    <w:rsid w:val="00374E24"/>
    <w:rsid w:val="00377580"/>
    <w:rsid w:val="00382199"/>
    <w:rsid w:val="003841B2"/>
    <w:rsid w:val="00394D33"/>
    <w:rsid w:val="003A0042"/>
    <w:rsid w:val="003A188A"/>
    <w:rsid w:val="003A2F20"/>
    <w:rsid w:val="003A38F8"/>
    <w:rsid w:val="003A657E"/>
    <w:rsid w:val="003A6DF5"/>
    <w:rsid w:val="003B2CCD"/>
    <w:rsid w:val="003B2EB0"/>
    <w:rsid w:val="003B3208"/>
    <w:rsid w:val="003B353A"/>
    <w:rsid w:val="003B4E1D"/>
    <w:rsid w:val="003B6A1D"/>
    <w:rsid w:val="003C088D"/>
    <w:rsid w:val="003C2261"/>
    <w:rsid w:val="003C6A9A"/>
    <w:rsid w:val="003D0A5B"/>
    <w:rsid w:val="003D1824"/>
    <w:rsid w:val="003D3EB9"/>
    <w:rsid w:val="003D447E"/>
    <w:rsid w:val="003D4D6E"/>
    <w:rsid w:val="003D7558"/>
    <w:rsid w:val="003E0D1C"/>
    <w:rsid w:val="003E307E"/>
    <w:rsid w:val="003E38A6"/>
    <w:rsid w:val="003E40DE"/>
    <w:rsid w:val="003E44A1"/>
    <w:rsid w:val="003F316A"/>
    <w:rsid w:val="003F4D96"/>
    <w:rsid w:val="003F593B"/>
    <w:rsid w:val="003F67A9"/>
    <w:rsid w:val="00400BD4"/>
    <w:rsid w:val="004010B7"/>
    <w:rsid w:val="0040172C"/>
    <w:rsid w:val="0040204B"/>
    <w:rsid w:val="00403A10"/>
    <w:rsid w:val="00405311"/>
    <w:rsid w:val="00406BAC"/>
    <w:rsid w:val="0041077D"/>
    <w:rsid w:val="00411DD2"/>
    <w:rsid w:val="00413ACA"/>
    <w:rsid w:val="004142A8"/>
    <w:rsid w:val="00414A6B"/>
    <w:rsid w:val="00414D0A"/>
    <w:rsid w:val="0041789D"/>
    <w:rsid w:val="004204BC"/>
    <w:rsid w:val="00422794"/>
    <w:rsid w:val="00423238"/>
    <w:rsid w:val="004243C8"/>
    <w:rsid w:val="004271D7"/>
    <w:rsid w:val="004273AF"/>
    <w:rsid w:val="00427BE7"/>
    <w:rsid w:val="004311FE"/>
    <w:rsid w:val="004313AB"/>
    <w:rsid w:val="004318D9"/>
    <w:rsid w:val="004347B9"/>
    <w:rsid w:val="0043581B"/>
    <w:rsid w:val="00435AFB"/>
    <w:rsid w:val="00436AF6"/>
    <w:rsid w:val="00436D90"/>
    <w:rsid w:val="00440335"/>
    <w:rsid w:val="00440796"/>
    <w:rsid w:val="004412CE"/>
    <w:rsid w:val="00443CEF"/>
    <w:rsid w:val="00444434"/>
    <w:rsid w:val="00444A9B"/>
    <w:rsid w:val="004454C9"/>
    <w:rsid w:val="00445FDF"/>
    <w:rsid w:val="00452844"/>
    <w:rsid w:val="00453D20"/>
    <w:rsid w:val="00455076"/>
    <w:rsid w:val="004603BF"/>
    <w:rsid w:val="00461468"/>
    <w:rsid w:val="00462592"/>
    <w:rsid w:val="004628FB"/>
    <w:rsid w:val="004633E3"/>
    <w:rsid w:val="00463B34"/>
    <w:rsid w:val="00470652"/>
    <w:rsid w:val="004706BF"/>
    <w:rsid w:val="00471CDE"/>
    <w:rsid w:val="00471E6A"/>
    <w:rsid w:val="0047206B"/>
    <w:rsid w:val="004728DC"/>
    <w:rsid w:val="00472FB2"/>
    <w:rsid w:val="00473F99"/>
    <w:rsid w:val="00475078"/>
    <w:rsid w:val="00480537"/>
    <w:rsid w:val="0048290F"/>
    <w:rsid w:val="004908EB"/>
    <w:rsid w:val="0049173E"/>
    <w:rsid w:val="0049315E"/>
    <w:rsid w:val="00493A08"/>
    <w:rsid w:val="004945D9"/>
    <w:rsid w:val="0049652D"/>
    <w:rsid w:val="004A09AA"/>
    <w:rsid w:val="004A2DE1"/>
    <w:rsid w:val="004B0486"/>
    <w:rsid w:val="004B0D36"/>
    <w:rsid w:val="004B210F"/>
    <w:rsid w:val="004B273A"/>
    <w:rsid w:val="004B3E35"/>
    <w:rsid w:val="004B57E6"/>
    <w:rsid w:val="004B716B"/>
    <w:rsid w:val="004B7D05"/>
    <w:rsid w:val="004C16C7"/>
    <w:rsid w:val="004C21E9"/>
    <w:rsid w:val="004C2ADD"/>
    <w:rsid w:val="004C68E2"/>
    <w:rsid w:val="004D1003"/>
    <w:rsid w:val="004D197E"/>
    <w:rsid w:val="004D2F41"/>
    <w:rsid w:val="004D3151"/>
    <w:rsid w:val="004D5F7C"/>
    <w:rsid w:val="004D6446"/>
    <w:rsid w:val="004E01E8"/>
    <w:rsid w:val="004E100E"/>
    <w:rsid w:val="004E2195"/>
    <w:rsid w:val="004E2585"/>
    <w:rsid w:val="004E3186"/>
    <w:rsid w:val="004E32BD"/>
    <w:rsid w:val="004E37FC"/>
    <w:rsid w:val="004E46AE"/>
    <w:rsid w:val="004E6DB0"/>
    <w:rsid w:val="004F1682"/>
    <w:rsid w:val="004F36E1"/>
    <w:rsid w:val="004F40EE"/>
    <w:rsid w:val="004F6898"/>
    <w:rsid w:val="004F7B21"/>
    <w:rsid w:val="0050229F"/>
    <w:rsid w:val="005028E7"/>
    <w:rsid w:val="005040BC"/>
    <w:rsid w:val="005060FD"/>
    <w:rsid w:val="00507A99"/>
    <w:rsid w:val="00510307"/>
    <w:rsid w:val="00510414"/>
    <w:rsid w:val="0051474D"/>
    <w:rsid w:val="00514D5F"/>
    <w:rsid w:val="00520445"/>
    <w:rsid w:val="005222C5"/>
    <w:rsid w:val="00523273"/>
    <w:rsid w:val="005232DA"/>
    <w:rsid w:val="0052438B"/>
    <w:rsid w:val="00526617"/>
    <w:rsid w:val="00535238"/>
    <w:rsid w:val="0053598F"/>
    <w:rsid w:val="005378AE"/>
    <w:rsid w:val="0054013A"/>
    <w:rsid w:val="005417FB"/>
    <w:rsid w:val="005437B3"/>
    <w:rsid w:val="005519E7"/>
    <w:rsid w:val="00553E89"/>
    <w:rsid w:val="0055473D"/>
    <w:rsid w:val="00556BE0"/>
    <w:rsid w:val="00556CB3"/>
    <w:rsid w:val="0055794F"/>
    <w:rsid w:val="005579F6"/>
    <w:rsid w:val="00562AF9"/>
    <w:rsid w:val="00563234"/>
    <w:rsid w:val="005639FF"/>
    <w:rsid w:val="00565FF2"/>
    <w:rsid w:val="00566B3B"/>
    <w:rsid w:val="00567243"/>
    <w:rsid w:val="005736AA"/>
    <w:rsid w:val="00574953"/>
    <w:rsid w:val="0057628B"/>
    <w:rsid w:val="00583B45"/>
    <w:rsid w:val="005841DE"/>
    <w:rsid w:val="00584E91"/>
    <w:rsid w:val="005854C5"/>
    <w:rsid w:val="00587C5B"/>
    <w:rsid w:val="005900BD"/>
    <w:rsid w:val="005907CC"/>
    <w:rsid w:val="0059593A"/>
    <w:rsid w:val="005A0115"/>
    <w:rsid w:val="005A0E39"/>
    <w:rsid w:val="005A4AC6"/>
    <w:rsid w:val="005A6E32"/>
    <w:rsid w:val="005A730D"/>
    <w:rsid w:val="005B1957"/>
    <w:rsid w:val="005B23DA"/>
    <w:rsid w:val="005B58CA"/>
    <w:rsid w:val="005B6DA4"/>
    <w:rsid w:val="005C13F8"/>
    <w:rsid w:val="005C32CA"/>
    <w:rsid w:val="005C6666"/>
    <w:rsid w:val="005C6F42"/>
    <w:rsid w:val="005C7119"/>
    <w:rsid w:val="005C7F0F"/>
    <w:rsid w:val="005D52A9"/>
    <w:rsid w:val="005D63C5"/>
    <w:rsid w:val="005D645E"/>
    <w:rsid w:val="005D71BA"/>
    <w:rsid w:val="005D7677"/>
    <w:rsid w:val="005E6B16"/>
    <w:rsid w:val="005F3579"/>
    <w:rsid w:val="005F43E9"/>
    <w:rsid w:val="005F717A"/>
    <w:rsid w:val="005F7E24"/>
    <w:rsid w:val="00601020"/>
    <w:rsid w:val="00602540"/>
    <w:rsid w:val="00602D55"/>
    <w:rsid w:val="00603A8A"/>
    <w:rsid w:val="00604824"/>
    <w:rsid w:val="00605ED4"/>
    <w:rsid w:val="00606041"/>
    <w:rsid w:val="00610B86"/>
    <w:rsid w:val="00610FC8"/>
    <w:rsid w:val="00611359"/>
    <w:rsid w:val="0061210B"/>
    <w:rsid w:val="00613B9A"/>
    <w:rsid w:val="00614954"/>
    <w:rsid w:val="0061565D"/>
    <w:rsid w:val="006206CA"/>
    <w:rsid w:val="006223F6"/>
    <w:rsid w:val="00623981"/>
    <w:rsid w:val="0063058C"/>
    <w:rsid w:val="006326C5"/>
    <w:rsid w:val="00633219"/>
    <w:rsid w:val="0063377C"/>
    <w:rsid w:val="0063488F"/>
    <w:rsid w:val="00635374"/>
    <w:rsid w:val="00635883"/>
    <w:rsid w:val="006374C7"/>
    <w:rsid w:val="00637B42"/>
    <w:rsid w:val="00637E08"/>
    <w:rsid w:val="00642C47"/>
    <w:rsid w:val="00643AF2"/>
    <w:rsid w:val="00645F98"/>
    <w:rsid w:val="00646C63"/>
    <w:rsid w:val="00647529"/>
    <w:rsid w:val="00647F23"/>
    <w:rsid w:val="00651163"/>
    <w:rsid w:val="0065289E"/>
    <w:rsid w:val="00653A71"/>
    <w:rsid w:val="006543E0"/>
    <w:rsid w:val="006561FD"/>
    <w:rsid w:val="00660C2F"/>
    <w:rsid w:val="006638AE"/>
    <w:rsid w:val="006638D5"/>
    <w:rsid w:val="00663E5B"/>
    <w:rsid w:val="00671704"/>
    <w:rsid w:val="006722C7"/>
    <w:rsid w:val="00672E84"/>
    <w:rsid w:val="0067326E"/>
    <w:rsid w:val="00673F49"/>
    <w:rsid w:val="00675737"/>
    <w:rsid w:val="006779D3"/>
    <w:rsid w:val="00680D00"/>
    <w:rsid w:val="00680E22"/>
    <w:rsid w:val="006816E6"/>
    <w:rsid w:val="0068419D"/>
    <w:rsid w:val="0068485F"/>
    <w:rsid w:val="0068563A"/>
    <w:rsid w:val="00685CAB"/>
    <w:rsid w:val="00686853"/>
    <w:rsid w:val="00687D46"/>
    <w:rsid w:val="00690463"/>
    <w:rsid w:val="006904C0"/>
    <w:rsid w:val="0069203A"/>
    <w:rsid w:val="0069345F"/>
    <w:rsid w:val="0069672E"/>
    <w:rsid w:val="00697AD6"/>
    <w:rsid w:val="00697E0D"/>
    <w:rsid w:val="006A496F"/>
    <w:rsid w:val="006A7BE9"/>
    <w:rsid w:val="006B02B7"/>
    <w:rsid w:val="006B1DDB"/>
    <w:rsid w:val="006B3936"/>
    <w:rsid w:val="006B4855"/>
    <w:rsid w:val="006B4D45"/>
    <w:rsid w:val="006C13EE"/>
    <w:rsid w:val="006C2502"/>
    <w:rsid w:val="006C5FD9"/>
    <w:rsid w:val="006C796A"/>
    <w:rsid w:val="006D1DBC"/>
    <w:rsid w:val="006D20BF"/>
    <w:rsid w:val="006D4126"/>
    <w:rsid w:val="006D419C"/>
    <w:rsid w:val="006E1324"/>
    <w:rsid w:val="006E1383"/>
    <w:rsid w:val="006E19DE"/>
    <w:rsid w:val="006E436B"/>
    <w:rsid w:val="006E4622"/>
    <w:rsid w:val="006E4DB5"/>
    <w:rsid w:val="006E5A2C"/>
    <w:rsid w:val="006E6C3C"/>
    <w:rsid w:val="006F1033"/>
    <w:rsid w:val="006F3080"/>
    <w:rsid w:val="006F30E0"/>
    <w:rsid w:val="006F4DBA"/>
    <w:rsid w:val="006F5BAE"/>
    <w:rsid w:val="006F7CF9"/>
    <w:rsid w:val="007021E4"/>
    <w:rsid w:val="007023F1"/>
    <w:rsid w:val="007028EB"/>
    <w:rsid w:val="00702D3F"/>
    <w:rsid w:val="00705A59"/>
    <w:rsid w:val="00706672"/>
    <w:rsid w:val="00706CB6"/>
    <w:rsid w:val="00710339"/>
    <w:rsid w:val="00710971"/>
    <w:rsid w:val="00712382"/>
    <w:rsid w:val="00713E8B"/>
    <w:rsid w:val="007142B7"/>
    <w:rsid w:val="00715239"/>
    <w:rsid w:val="0071558F"/>
    <w:rsid w:val="007163AD"/>
    <w:rsid w:val="007169D7"/>
    <w:rsid w:val="00720B8F"/>
    <w:rsid w:val="00721151"/>
    <w:rsid w:val="00721840"/>
    <w:rsid w:val="0072205F"/>
    <w:rsid w:val="0072245E"/>
    <w:rsid w:val="007224E7"/>
    <w:rsid w:val="007227B8"/>
    <w:rsid w:val="00722BB4"/>
    <w:rsid w:val="00723659"/>
    <w:rsid w:val="00725417"/>
    <w:rsid w:val="00725EAC"/>
    <w:rsid w:val="007264CC"/>
    <w:rsid w:val="007265A2"/>
    <w:rsid w:val="00733698"/>
    <w:rsid w:val="007344D0"/>
    <w:rsid w:val="00734E72"/>
    <w:rsid w:val="007356F6"/>
    <w:rsid w:val="00735AE3"/>
    <w:rsid w:val="00740F26"/>
    <w:rsid w:val="00744391"/>
    <w:rsid w:val="00744CD8"/>
    <w:rsid w:val="007454B7"/>
    <w:rsid w:val="00751A64"/>
    <w:rsid w:val="00752D4A"/>
    <w:rsid w:val="00752D65"/>
    <w:rsid w:val="007534BF"/>
    <w:rsid w:val="00754AD6"/>
    <w:rsid w:val="00755728"/>
    <w:rsid w:val="007571B8"/>
    <w:rsid w:val="0075762F"/>
    <w:rsid w:val="007629B5"/>
    <w:rsid w:val="00765040"/>
    <w:rsid w:val="00766F64"/>
    <w:rsid w:val="007670ED"/>
    <w:rsid w:val="007755C6"/>
    <w:rsid w:val="00776354"/>
    <w:rsid w:val="00776903"/>
    <w:rsid w:val="00780C40"/>
    <w:rsid w:val="0078131B"/>
    <w:rsid w:val="00781EAE"/>
    <w:rsid w:val="00782610"/>
    <w:rsid w:val="00782CF0"/>
    <w:rsid w:val="00785BCA"/>
    <w:rsid w:val="00786980"/>
    <w:rsid w:val="00791C0C"/>
    <w:rsid w:val="00793013"/>
    <w:rsid w:val="00796E7F"/>
    <w:rsid w:val="007A0826"/>
    <w:rsid w:val="007A4908"/>
    <w:rsid w:val="007A50F7"/>
    <w:rsid w:val="007A5AC3"/>
    <w:rsid w:val="007A7C16"/>
    <w:rsid w:val="007B1390"/>
    <w:rsid w:val="007B4D0F"/>
    <w:rsid w:val="007B5175"/>
    <w:rsid w:val="007B7E10"/>
    <w:rsid w:val="007C00CE"/>
    <w:rsid w:val="007C0E9A"/>
    <w:rsid w:val="007C17BA"/>
    <w:rsid w:val="007C1A8F"/>
    <w:rsid w:val="007C396D"/>
    <w:rsid w:val="007C6CB2"/>
    <w:rsid w:val="007D0DED"/>
    <w:rsid w:val="007D1236"/>
    <w:rsid w:val="007D447B"/>
    <w:rsid w:val="007D5717"/>
    <w:rsid w:val="007D6FAA"/>
    <w:rsid w:val="007E1866"/>
    <w:rsid w:val="007E44E5"/>
    <w:rsid w:val="007E6759"/>
    <w:rsid w:val="007E752C"/>
    <w:rsid w:val="007E7AFD"/>
    <w:rsid w:val="007E7B66"/>
    <w:rsid w:val="007F0B1A"/>
    <w:rsid w:val="007F2FA3"/>
    <w:rsid w:val="007F3D43"/>
    <w:rsid w:val="007F3F29"/>
    <w:rsid w:val="007F4831"/>
    <w:rsid w:val="007F499F"/>
    <w:rsid w:val="007F52BC"/>
    <w:rsid w:val="007F7B9D"/>
    <w:rsid w:val="00802737"/>
    <w:rsid w:val="00802E25"/>
    <w:rsid w:val="008051C1"/>
    <w:rsid w:val="008052AF"/>
    <w:rsid w:val="00807B4A"/>
    <w:rsid w:val="008108BE"/>
    <w:rsid w:val="008129AE"/>
    <w:rsid w:val="008133F0"/>
    <w:rsid w:val="00813458"/>
    <w:rsid w:val="00814081"/>
    <w:rsid w:val="00814D19"/>
    <w:rsid w:val="008150FE"/>
    <w:rsid w:val="00817373"/>
    <w:rsid w:val="00820A06"/>
    <w:rsid w:val="00821CF2"/>
    <w:rsid w:val="008224FD"/>
    <w:rsid w:val="00824780"/>
    <w:rsid w:val="00825669"/>
    <w:rsid w:val="00826485"/>
    <w:rsid w:val="00827804"/>
    <w:rsid w:val="00830DDB"/>
    <w:rsid w:val="00831795"/>
    <w:rsid w:val="0083507D"/>
    <w:rsid w:val="00835589"/>
    <w:rsid w:val="00835CEF"/>
    <w:rsid w:val="0083690A"/>
    <w:rsid w:val="0084134C"/>
    <w:rsid w:val="00841378"/>
    <w:rsid w:val="00841926"/>
    <w:rsid w:val="008435BF"/>
    <w:rsid w:val="00843622"/>
    <w:rsid w:val="008436DB"/>
    <w:rsid w:val="00843E85"/>
    <w:rsid w:val="00844A3B"/>
    <w:rsid w:val="008450BB"/>
    <w:rsid w:val="00847895"/>
    <w:rsid w:val="008532E4"/>
    <w:rsid w:val="008542AC"/>
    <w:rsid w:val="008619DB"/>
    <w:rsid w:val="00864AD6"/>
    <w:rsid w:val="00866500"/>
    <w:rsid w:val="008706AB"/>
    <w:rsid w:val="00871FD3"/>
    <w:rsid w:val="00873B27"/>
    <w:rsid w:val="0087421C"/>
    <w:rsid w:val="00875806"/>
    <w:rsid w:val="008779FE"/>
    <w:rsid w:val="00877F89"/>
    <w:rsid w:val="00881AF0"/>
    <w:rsid w:val="008825B6"/>
    <w:rsid w:val="00883E4C"/>
    <w:rsid w:val="008849C1"/>
    <w:rsid w:val="0088519D"/>
    <w:rsid w:val="00885859"/>
    <w:rsid w:val="0088675F"/>
    <w:rsid w:val="00887346"/>
    <w:rsid w:val="008875CC"/>
    <w:rsid w:val="0089135E"/>
    <w:rsid w:val="0089137F"/>
    <w:rsid w:val="0089262A"/>
    <w:rsid w:val="008946AC"/>
    <w:rsid w:val="00894E9B"/>
    <w:rsid w:val="00894EAD"/>
    <w:rsid w:val="008961B3"/>
    <w:rsid w:val="008A14E2"/>
    <w:rsid w:val="008A2365"/>
    <w:rsid w:val="008A31A6"/>
    <w:rsid w:val="008B123F"/>
    <w:rsid w:val="008B124B"/>
    <w:rsid w:val="008B1AB0"/>
    <w:rsid w:val="008B1B3A"/>
    <w:rsid w:val="008B1D90"/>
    <w:rsid w:val="008B31BD"/>
    <w:rsid w:val="008B364B"/>
    <w:rsid w:val="008B508E"/>
    <w:rsid w:val="008B53B0"/>
    <w:rsid w:val="008B59CF"/>
    <w:rsid w:val="008B5E87"/>
    <w:rsid w:val="008C0772"/>
    <w:rsid w:val="008C0B07"/>
    <w:rsid w:val="008C3A6A"/>
    <w:rsid w:val="008C609B"/>
    <w:rsid w:val="008C6F55"/>
    <w:rsid w:val="008D035F"/>
    <w:rsid w:val="008D299E"/>
    <w:rsid w:val="008D3E33"/>
    <w:rsid w:val="008D4686"/>
    <w:rsid w:val="008D4CF5"/>
    <w:rsid w:val="008D5DF5"/>
    <w:rsid w:val="008D5F08"/>
    <w:rsid w:val="008D7457"/>
    <w:rsid w:val="008D77B7"/>
    <w:rsid w:val="008E038A"/>
    <w:rsid w:val="008E1C35"/>
    <w:rsid w:val="008E1F05"/>
    <w:rsid w:val="008E284D"/>
    <w:rsid w:val="008E2CDA"/>
    <w:rsid w:val="008E307D"/>
    <w:rsid w:val="008E7F10"/>
    <w:rsid w:val="008F0B11"/>
    <w:rsid w:val="008F1CFA"/>
    <w:rsid w:val="008F2791"/>
    <w:rsid w:val="008F388F"/>
    <w:rsid w:val="008F4121"/>
    <w:rsid w:val="008F6086"/>
    <w:rsid w:val="008F62B9"/>
    <w:rsid w:val="008F7B74"/>
    <w:rsid w:val="008F7D8B"/>
    <w:rsid w:val="00901BE7"/>
    <w:rsid w:val="009024BD"/>
    <w:rsid w:val="00903064"/>
    <w:rsid w:val="009056F9"/>
    <w:rsid w:val="009063E6"/>
    <w:rsid w:val="0090751E"/>
    <w:rsid w:val="00907D75"/>
    <w:rsid w:val="00907FC7"/>
    <w:rsid w:val="0091231F"/>
    <w:rsid w:val="00912B17"/>
    <w:rsid w:val="00912F4F"/>
    <w:rsid w:val="00915399"/>
    <w:rsid w:val="00915A53"/>
    <w:rsid w:val="009171A2"/>
    <w:rsid w:val="009175E2"/>
    <w:rsid w:val="00917A52"/>
    <w:rsid w:val="00920A34"/>
    <w:rsid w:val="00921351"/>
    <w:rsid w:val="00921975"/>
    <w:rsid w:val="009230FA"/>
    <w:rsid w:val="00924538"/>
    <w:rsid w:val="00924A8B"/>
    <w:rsid w:val="00925171"/>
    <w:rsid w:val="009264D5"/>
    <w:rsid w:val="00926C57"/>
    <w:rsid w:val="009309B2"/>
    <w:rsid w:val="00933471"/>
    <w:rsid w:val="00933CEF"/>
    <w:rsid w:val="00936357"/>
    <w:rsid w:val="00936A21"/>
    <w:rsid w:val="00936DD5"/>
    <w:rsid w:val="00936F6D"/>
    <w:rsid w:val="00940BF4"/>
    <w:rsid w:val="00941719"/>
    <w:rsid w:val="009426E9"/>
    <w:rsid w:val="00945B87"/>
    <w:rsid w:val="00945DAE"/>
    <w:rsid w:val="00947321"/>
    <w:rsid w:val="00950FF6"/>
    <w:rsid w:val="009512A2"/>
    <w:rsid w:val="009539CE"/>
    <w:rsid w:val="00957A2C"/>
    <w:rsid w:val="00957E26"/>
    <w:rsid w:val="0096106A"/>
    <w:rsid w:val="0096260C"/>
    <w:rsid w:val="00963555"/>
    <w:rsid w:val="009646D9"/>
    <w:rsid w:val="00971B99"/>
    <w:rsid w:val="00972FC7"/>
    <w:rsid w:val="00975393"/>
    <w:rsid w:val="00977B6E"/>
    <w:rsid w:val="0098083C"/>
    <w:rsid w:val="0098237C"/>
    <w:rsid w:val="009844A0"/>
    <w:rsid w:val="00984D79"/>
    <w:rsid w:val="009857A7"/>
    <w:rsid w:val="00986926"/>
    <w:rsid w:val="00987503"/>
    <w:rsid w:val="00991EB0"/>
    <w:rsid w:val="00992204"/>
    <w:rsid w:val="00996F88"/>
    <w:rsid w:val="009A33CA"/>
    <w:rsid w:val="009A52E8"/>
    <w:rsid w:val="009A5F7B"/>
    <w:rsid w:val="009A6655"/>
    <w:rsid w:val="009A69B4"/>
    <w:rsid w:val="009B0D5B"/>
    <w:rsid w:val="009B0F1A"/>
    <w:rsid w:val="009B1B98"/>
    <w:rsid w:val="009B1DEC"/>
    <w:rsid w:val="009B6353"/>
    <w:rsid w:val="009C2169"/>
    <w:rsid w:val="009C2471"/>
    <w:rsid w:val="009C53CD"/>
    <w:rsid w:val="009D0AA2"/>
    <w:rsid w:val="009D19AB"/>
    <w:rsid w:val="009D3427"/>
    <w:rsid w:val="009D485F"/>
    <w:rsid w:val="009E3296"/>
    <w:rsid w:val="009E47E3"/>
    <w:rsid w:val="009E5427"/>
    <w:rsid w:val="009E6F66"/>
    <w:rsid w:val="009E7922"/>
    <w:rsid w:val="009F1117"/>
    <w:rsid w:val="009F1F66"/>
    <w:rsid w:val="009F3982"/>
    <w:rsid w:val="009F3C08"/>
    <w:rsid w:val="009F5DED"/>
    <w:rsid w:val="009F634B"/>
    <w:rsid w:val="009F6823"/>
    <w:rsid w:val="00A00ADA"/>
    <w:rsid w:val="00A0127B"/>
    <w:rsid w:val="00A042BB"/>
    <w:rsid w:val="00A10007"/>
    <w:rsid w:val="00A10D7D"/>
    <w:rsid w:val="00A11C3B"/>
    <w:rsid w:val="00A15628"/>
    <w:rsid w:val="00A159F7"/>
    <w:rsid w:val="00A16C7D"/>
    <w:rsid w:val="00A17B31"/>
    <w:rsid w:val="00A202CF"/>
    <w:rsid w:val="00A20FE9"/>
    <w:rsid w:val="00A21043"/>
    <w:rsid w:val="00A216B9"/>
    <w:rsid w:val="00A22335"/>
    <w:rsid w:val="00A22A2D"/>
    <w:rsid w:val="00A2383C"/>
    <w:rsid w:val="00A246ED"/>
    <w:rsid w:val="00A24848"/>
    <w:rsid w:val="00A25114"/>
    <w:rsid w:val="00A302EA"/>
    <w:rsid w:val="00A343E1"/>
    <w:rsid w:val="00A34C20"/>
    <w:rsid w:val="00A3502B"/>
    <w:rsid w:val="00A3764F"/>
    <w:rsid w:val="00A40105"/>
    <w:rsid w:val="00A4211C"/>
    <w:rsid w:val="00A4255C"/>
    <w:rsid w:val="00A43256"/>
    <w:rsid w:val="00A43393"/>
    <w:rsid w:val="00A43579"/>
    <w:rsid w:val="00A43D7A"/>
    <w:rsid w:val="00A46F38"/>
    <w:rsid w:val="00A501F3"/>
    <w:rsid w:val="00A503A3"/>
    <w:rsid w:val="00A51152"/>
    <w:rsid w:val="00A53243"/>
    <w:rsid w:val="00A53D42"/>
    <w:rsid w:val="00A55C77"/>
    <w:rsid w:val="00A56385"/>
    <w:rsid w:val="00A62C5C"/>
    <w:rsid w:val="00A62C6F"/>
    <w:rsid w:val="00A64299"/>
    <w:rsid w:val="00A65862"/>
    <w:rsid w:val="00A713F6"/>
    <w:rsid w:val="00A7259B"/>
    <w:rsid w:val="00A72AC4"/>
    <w:rsid w:val="00A72AEE"/>
    <w:rsid w:val="00A72BA7"/>
    <w:rsid w:val="00A76A7A"/>
    <w:rsid w:val="00A76C92"/>
    <w:rsid w:val="00A77011"/>
    <w:rsid w:val="00A77928"/>
    <w:rsid w:val="00A814FF"/>
    <w:rsid w:val="00A81DA4"/>
    <w:rsid w:val="00A81DF3"/>
    <w:rsid w:val="00A83AFA"/>
    <w:rsid w:val="00A8507C"/>
    <w:rsid w:val="00A900DE"/>
    <w:rsid w:val="00A924BB"/>
    <w:rsid w:val="00A942E2"/>
    <w:rsid w:val="00A95F2E"/>
    <w:rsid w:val="00A960E4"/>
    <w:rsid w:val="00A9675B"/>
    <w:rsid w:val="00A96772"/>
    <w:rsid w:val="00AA07F1"/>
    <w:rsid w:val="00AA3ACF"/>
    <w:rsid w:val="00AA40FE"/>
    <w:rsid w:val="00AA6492"/>
    <w:rsid w:val="00AA662A"/>
    <w:rsid w:val="00AB27C4"/>
    <w:rsid w:val="00AB2E2D"/>
    <w:rsid w:val="00AB34D3"/>
    <w:rsid w:val="00AB4998"/>
    <w:rsid w:val="00AB56B1"/>
    <w:rsid w:val="00AB71DC"/>
    <w:rsid w:val="00AC21B7"/>
    <w:rsid w:val="00AC3BA4"/>
    <w:rsid w:val="00AC3CA5"/>
    <w:rsid w:val="00AC4032"/>
    <w:rsid w:val="00AC499A"/>
    <w:rsid w:val="00AC569F"/>
    <w:rsid w:val="00AC626C"/>
    <w:rsid w:val="00AC6AD7"/>
    <w:rsid w:val="00AD1851"/>
    <w:rsid w:val="00AD26C5"/>
    <w:rsid w:val="00AD5B10"/>
    <w:rsid w:val="00AE065D"/>
    <w:rsid w:val="00AE0D96"/>
    <w:rsid w:val="00AE1336"/>
    <w:rsid w:val="00AE43A1"/>
    <w:rsid w:val="00AE7B91"/>
    <w:rsid w:val="00AF01C6"/>
    <w:rsid w:val="00AF100B"/>
    <w:rsid w:val="00AF1763"/>
    <w:rsid w:val="00AF4FC5"/>
    <w:rsid w:val="00AF5B70"/>
    <w:rsid w:val="00AF77D1"/>
    <w:rsid w:val="00B0007D"/>
    <w:rsid w:val="00B01723"/>
    <w:rsid w:val="00B01A2D"/>
    <w:rsid w:val="00B043CD"/>
    <w:rsid w:val="00B04D45"/>
    <w:rsid w:val="00B069CE"/>
    <w:rsid w:val="00B07C36"/>
    <w:rsid w:val="00B1060E"/>
    <w:rsid w:val="00B11B88"/>
    <w:rsid w:val="00B124E5"/>
    <w:rsid w:val="00B131DB"/>
    <w:rsid w:val="00B134F4"/>
    <w:rsid w:val="00B15774"/>
    <w:rsid w:val="00B164BF"/>
    <w:rsid w:val="00B21049"/>
    <w:rsid w:val="00B2115C"/>
    <w:rsid w:val="00B232EE"/>
    <w:rsid w:val="00B242E4"/>
    <w:rsid w:val="00B24685"/>
    <w:rsid w:val="00B26ADB"/>
    <w:rsid w:val="00B27DC1"/>
    <w:rsid w:val="00B34864"/>
    <w:rsid w:val="00B36726"/>
    <w:rsid w:val="00B378C6"/>
    <w:rsid w:val="00B403E3"/>
    <w:rsid w:val="00B42290"/>
    <w:rsid w:val="00B44CCC"/>
    <w:rsid w:val="00B47107"/>
    <w:rsid w:val="00B533AE"/>
    <w:rsid w:val="00B53D2D"/>
    <w:rsid w:val="00B557B8"/>
    <w:rsid w:val="00B6200C"/>
    <w:rsid w:val="00B6378F"/>
    <w:rsid w:val="00B637AF"/>
    <w:rsid w:val="00B64242"/>
    <w:rsid w:val="00B65D05"/>
    <w:rsid w:val="00B70D27"/>
    <w:rsid w:val="00B71122"/>
    <w:rsid w:val="00B73C1F"/>
    <w:rsid w:val="00B7499B"/>
    <w:rsid w:val="00B7543A"/>
    <w:rsid w:val="00B7651A"/>
    <w:rsid w:val="00B84C76"/>
    <w:rsid w:val="00B85907"/>
    <w:rsid w:val="00B87EE1"/>
    <w:rsid w:val="00B9099C"/>
    <w:rsid w:val="00B92CF9"/>
    <w:rsid w:val="00B9489B"/>
    <w:rsid w:val="00B9793F"/>
    <w:rsid w:val="00BA0916"/>
    <w:rsid w:val="00BA2409"/>
    <w:rsid w:val="00BA35B0"/>
    <w:rsid w:val="00BA374D"/>
    <w:rsid w:val="00BA3E8A"/>
    <w:rsid w:val="00BA46BC"/>
    <w:rsid w:val="00BA4C98"/>
    <w:rsid w:val="00BA6632"/>
    <w:rsid w:val="00BA7126"/>
    <w:rsid w:val="00BB18A8"/>
    <w:rsid w:val="00BB5CB2"/>
    <w:rsid w:val="00BB7A50"/>
    <w:rsid w:val="00BC0069"/>
    <w:rsid w:val="00BC0621"/>
    <w:rsid w:val="00BC2153"/>
    <w:rsid w:val="00BC421B"/>
    <w:rsid w:val="00BC46F7"/>
    <w:rsid w:val="00BC6439"/>
    <w:rsid w:val="00BC6B04"/>
    <w:rsid w:val="00BC72F0"/>
    <w:rsid w:val="00BC7B03"/>
    <w:rsid w:val="00BD0202"/>
    <w:rsid w:val="00BD05F9"/>
    <w:rsid w:val="00BD06F6"/>
    <w:rsid w:val="00BD1919"/>
    <w:rsid w:val="00BD293B"/>
    <w:rsid w:val="00BD3156"/>
    <w:rsid w:val="00BD3F6C"/>
    <w:rsid w:val="00BD5E53"/>
    <w:rsid w:val="00BD5E8B"/>
    <w:rsid w:val="00BD6B99"/>
    <w:rsid w:val="00BD77FA"/>
    <w:rsid w:val="00BD784A"/>
    <w:rsid w:val="00BE07CE"/>
    <w:rsid w:val="00BE07DB"/>
    <w:rsid w:val="00BE09D4"/>
    <w:rsid w:val="00BE0A6A"/>
    <w:rsid w:val="00BE114B"/>
    <w:rsid w:val="00BE2C7E"/>
    <w:rsid w:val="00BE5432"/>
    <w:rsid w:val="00BE5C58"/>
    <w:rsid w:val="00BE690A"/>
    <w:rsid w:val="00BF2F1E"/>
    <w:rsid w:val="00BF34E2"/>
    <w:rsid w:val="00BF3ABB"/>
    <w:rsid w:val="00BF3C0B"/>
    <w:rsid w:val="00C05CA7"/>
    <w:rsid w:val="00C07D96"/>
    <w:rsid w:val="00C12271"/>
    <w:rsid w:val="00C12B51"/>
    <w:rsid w:val="00C140C7"/>
    <w:rsid w:val="00C157A0"/>
    <w:rsid w:val="00C15ADD"/>
    <w:rsid w:val="00C205FE"/>
    <w:rsid w:val="00C21DFE"/>
    <w:rsid w:val="00C23FA9"/>
    <w:rsid w:val="00C26373"/>
    <w:rsid w:val="00C30146"/>
    <w:rsid w:val="00C31212"/>
    <w:rsid w:val="00C320D6"/>
    <w:rsid w:val="00C32E7A"/>
    <w:rsid w:val="00C34AF5"/>
    <w:rsid w:val="00C34B80"/>
    <w:rsid w:val="00C35406"/>
    <w:rsid w:val="00C360FF"/>
    <w:rsid w:val="00C36973"/>
    <w:rsid w:val="00C37424"/>
    <w:rsid w:val="00C37678"/>
    <w:rsid w:val="00C415D5"/>
    <w:rsid w:val="00C431E0"/>
    <w:rsid w:val="00C45610"/>
    <w:rsid w:val="00C47121"/>
    <w:rsid w:val="00C50610"/>
    <w:rsid w:val="00C5293C"/>
    <w:rsid w:val="00C55362"/>
    <w:rsid w:val="00C561AE"/>
    <w:rsid w:val="00C56648"/>
    <w:rsid w:val="00C60614"/>
    <w:rsid w:val="00C618FD"/>
    <w:rsid w:val="00C6249B"/>
    <w:rsid w:val="00C624C0"/>
    <w:rsid w:val="00C628E7"/>
    <w:rsid w:val="00C630A4"/>
    <w:rsid w:val="00C640A2"/>
    <w:rsid w:val="00C65F46"/>
    <w:rsid w:val="00C6788A"/>
    <w:rsid w:val="00C715ED"/>
    <w:rsid w:val="00C71753"/>
    <w:rsid w:val="00C7213B"/>
    <w:rsid w:val="00C7270F"/>
    <w:rsid w:val="00C72E58"/>
    <w:rsid w:val="00C735EF"/>
    <w:rsid w:val="00C7456A"/>
    <w:rsid w:val="00C747E5"/>
    <w:rsid w:val="00C75829"/>
    <w:rsid w:val="00C75D30"/>
    <w:rsid w:val="00C7628C"/>
    <w:rsid w:val="00C76C0C"/>
    <w:rsid w:val="00C77D99"/>
    <w:rsid w:val="00C8187E"/>
    <w:rsid w:val="00C86986"/>
    <w:rsid w:val="00C90064"/>
    <w:rsid w:val="00C91AD0"/>
    <w:rsid w:val="00C9254A"/>
    <w:rsid w:val="00C928A0"/>
    <w:rsid w:val="00C938EA"/>
    <w:rsid w:val="00CA0F58"/>
    <w:rsid w:val="00CA1EEC"/>
    <w:rsid w:val="00CA2033"/>
    <w:rsid w:val="00CA43D3"/>
    <w:rsid w:val="00CA4650"/>
    <w:rsid w:val="00CA4B1E"/>
    <w:rsid w:val="00CA753E"/>
    <w:rsid w:val="00CA7F04"/>
    <w:rsid w:val="00CA7FD0"/>
    <w:rsid w:val="00CB1419"/>
    <w:rsid w:val="00CB1A70"/>
    <w:rsid w:val="00CB1ED5"/>
    <w:rsid w:val="00CB3BAA"/>
    <w:rsid w:val="00CB45E0"/>
    <w:rsid w:val="00CB45F0"/>
    <w:rsid w:val="00CB6BF3"/>
    <w:rsid w:val="00CB7077"/>
    <w:rsid w:val="00CC2FC7"/>
    <w:rsid w:val="00CC3E99"/>
    <w:rsid w:val="00CD0179"/>
    <w:rsid w:val="00CD1D35"/>
    <w:rsid w:val="00CD2CC0"/>
    <w:rsid w:val="00CD2F40"/>
    <w:rsid w:val="00CD55F8"/>
    <w:rsid w:val="00CD58E2"/>
    <w:rsid w:val="00CD7D74"/>
    <w:rsid w:val="00CE26E9"/>
    <w:rsid w:val="00CE730E"/>
    <w:rsid w:val="00CE7761"/>
    <w:rsid w:val="00CF1FE8"/>
    <w:rsid w:val="00CF227B"/>
    <w:rsid w:val="00CF4565"/>
    <w:rsid w:val="00CF4CF8"/>
    <w:rsid w:val="00CF4E6D"/>
    <w:rsid w:val="00CF5373"/>
    <w:rsid w:val="00D0069E"/>
    <w:rsid w:val="00D00CF8"/>
    <w:rsid w:val="00D00D2C"/>
    <w:rsid w:val="00D01874"/>
    <w:rsid w:val="00D0209A"/>
    <w:rsid w:val="00D0213D"/>
    <w:rsid w:val="00D02AA2"/>
    <w:rsid w:val="00D04695"/>
    <w:rsid w:val="00D05962"/>
    <w:rsid w:val="00D111E6"/>
    <w:rsid w:val="00D117B9"/>
    <w:rsid w:val="00D16EB1"/>
    <w:rsid w:val="00D20B25"/>
    <w:rsid w:val="00D215ED"/>
    <w:rsid w:val="00D2544B"/>
    <w:rsid w:val="00D25D5F"/>
    <w:rsid w:val="00D25DC7"/>
    <w:rsid w:val="00D26725"/>
    <w:rsid w:val="00D26D5C"/>
    <w:rsid w:val="00D26F7B"/>
    <w:rsid w:val="00D27254"/>
    <w:rsid w:val="00D27A10"/>
    <w:rsid w:val="00D30869"/>
    <w:rsid w:val="00D313D5"/>
    <w:rsid w:val="00D323C4"/>
    <w:rsid w:val="00D33761"/>
    <w:rsid w:val="00D34A1A"/>
    <w:rsid w:val="00D35D90"/>
    <w:rsid w:val="00D36470"/>
    <w:rsid w:val="00D368B7"/>
    <w:rsid w:val="00D36969"/>
    <w:rsid w:val="00D379A9"/>
    <w:rsid w:val="00D40D77"/>
    <w:rsid w:val="00D40E96"/>
    <w:rsid w:val="00D417B6"/>
    <w:rsid w:val="00D4378A"/>
    <w:rsid w:val="00D468F0"/>
    <w:rsid w:val="00D47C8E"/>
    <w:rsid w:val="00D5059B"/>
    <w:rsid w:val="00D52C41"/>
    <w:rsid w:val="00D53A98"/>
    <w:rsid w:val="00D54E62"/>
    <w:rsid w:val="00D54FFF"/>
    <w:rsid w:val="00D601C3"/>
    <w:rsid w:val="00D61D01"/>
    <w:rsid w:val="00D622E9"/>
    <w:rsid w:val="00D64CF2"/>
    <w:rsid w:val="00D6525D"/>
    <w:rsid w:val="00D66951"/>
    <w:rsid w:val="00D70B1E"/>
    <w:rsid w:val="00D71084"/>
    <w:rsid w:val="00D714E2"/>
    <w:rsid w:val="00D71664"/>
    <w:rsid w:val="00D71CE7"/>
    <w:rsid w:val="00D73AE6"/>
    <w:rsid w:val="00D74C0E"/>
    <w:rsid w:val="00D751C2"/>
    <w:rsid w:val="00D80521"/>
    <w:rsid w:val="00D8156B"/>
    <w:rsid w:val="00D82C15"/>
    <w:rsid w:val="00D853C4"/>
    <w:rsid w:val="00D93F0B"/>
    <w:rsid w:val="00D94AFB"/>
    <w:rsid w:val="00D95709"/>
    <w:rsid w:val="00D95DDB"/>
    <w:rsid w:val="00D9683A"/>
    <w:rsid w:val="00D968CE"/>
    <w:rsid w:val="00D97D3F"/>
    <w:rsid w:val="00DA09AF"/>
    <w:rsid w:val="00DA20AF"/>
    <w:rsid w:val="00DA2B8F"/>
    <w:rsid w:val="00DA4C60"/>
    <w:rsid w:val="00DA4E6C"/>
    <w:rsid w:val="00DB0E2D"/>
    <w:rsid w:val="00DB3E3B"/>
    <w:rsid w:val="00DB4FC9"/>
    <w:rsid w:val="00DB536B"/>
    <w:rsid w:val="00DB7F60"/>
    <w:rsid w:val="00DC0CFA"/>
    <w:rsid w:val="00DC2B0E"/>
    <w:rsid w:val="00DC4F49"/>
    <w:rsid w:val="00DC6BF8"/>
    <w:rsid w:val="00DC7DC3"/>
    <w:rsid w:val="00DD0959"/>
    <w:rsid w:val="00DD1495"/>
    <w:rsid w:val="00DD203A"/>
    <w:rsid w:val="00DD24F8"/>
    <w:rsid w:val="00DD3382"/>
    <w:rsid w:val="00DD44EB"/>
    <w:rsid w:val="00DD7433"/>
    <w:rsid w:val="00DE09A4"/>
    <w:rsid w:val="00DE0B3B"/>
    <w:rsid w:val="00DE24B0"/>
    <w:rsid w:val="00DE2F8F"/>
    <w:rsid w:val="00DE3F94"/>
    <w:rsid w:val="00DE4339"/>
    <w:rsid w:val="00DE5196"/>
    <w:rsid w:val="00DE5367"/>
    <w:rsid w:val="00DE6236"/>
    <w:rsid w:val="00DE7495"/>
    <w:rsid w:val="00DE75BF"/>
    <w:rsid w:val="00DE7D85"/>
    <w:rsid w:val="00DF0287"/>
    <w:rsid w:val="00DF3043"/>
    <w:rsid w:val="00DF3102"/>
    <w:rsid w:val="00DF32EF"/>
    <w:rsid w:val="00DF40E8"/>
    <w:rsid w:val="00DF43D0"/>
    <w:rsid w:val="00E00233"/>
    <w:rsid w:val="00E00CEB"/>
    <w:rsid w:val="00E01EC6"/>
    <w:rsid w:val="00E01ED7"/>
    <w:rsid w:val="00E025B3"/>
    <w:rsid w:val="00E03C0A"/>
    <w:rsid w:val="00E1194B"/>
    <w:rsid w:val="00E15645"/>
    <w:rsid w:val="00E1651C"/>
    <w:rsid w:val="00E2070D"/>
    <w:rsid w:val="00E22040"/>
    <w:rsid w:val="00E23EBD"/>
    <w:rsid w:val="00E25996"/>
    <w:rsid w:val="00E25A8F"/>
    <w:rsid w:val="00E276A4"/>
    <w:rsid w:val="00E31D32"/>
    <w:rsid w:val="00E34367"/>
    <w:rsid w:val="00E377D0"/>
    <w:rsid w:val="00E41EBA"/>
    <w:rsid w:val="00E4292D"/>
    <w:rsid w:val="00E4499F"/>
    <w:rsid w:val="00E449E0"/>
    <w:rsid w:val="00E44EA3"/>
    <w:rsid w:val="00E452D5"/>
    <w:rsid w:val="00E46DED"/>
    <w:rsid w:val="00E47719"/>
    <w:rsid w:val="00E50153"/>
    <w:rsid w:val="00E50B88"/>
    <w:rsid w:val="00E513CE"/>
    <w:rsid w:val="00E5477B"/>
    <w:rsid w:val="00E5618A"/>
    <w:rsid w:val="00E565C3"/>
    <w:rsid w:val="00E56A85"/>
    <w:rsid w:val="00E67486"/>
    <w:rsid w:val="00E76E4C"/>
    <w:rsid w:val="00E77260"/>
    <w:rsid w:val="00E84329"/>
    <w:rsid w:val="00E84CB7"/>
    <w:rsid w:val="00E84DF7"/>
    <w:rsid w:val="00E90A47"/>
    <w:rsid w:val="00E92217"/>
    <w:rsid w:val="00E96322"/>
    <w:rsid w:val="00E97B24"/>
    <w:rsid w:val="00EA235B"/>
    <w:rsid w:val="00EA26E5"/>
    <w:rsid w:val="00EA512C"/>
    <w:rsid w:val="00EA5D3E"/>
    <w:rsid w:val="00EB0EC5"/>
    <w:rsid w:val="00EB3085"/>
    <w:rsid w:val="00EB5ABC"/>
    <w:rsid w:val="00EB7B97"/>
    <w:rsid w:val="00EC0BA9"/>
    <w:rsid w:val="00EC0E4C"/>
    <w:rsid w:val="00EC1570"/>
    <w:rsid w:val="00EC1AFC"/>
    <w:rsid w:val="00EC467A"/>
    <w:rsid w:val="00EC5B25"/>
    <w:rsid w:val="00EC735D"/>
    <w:rsid w:val="00ED0A82"/>
    <w:rsid w:val="00ED19F8"/>
    <w:rsid w:val="00ED270F"/>
    <w:rsid w:val="00ED2C17"/>
    <w:rsid w:val="00ED789D"/>
    <w:rsid w:val="00EE11F9"/>
    <w:rsid w:val="00EE2264"/>
    <w:rsid w:val="00EE256F"/>
    <w:rsid w:val="00EE2572"/>
    <w:rsid w:val="00EE3051"/>
    <w:rsid w:val="00EE4193"/>
    <w:rsid w:val="00EE5B91"/>
    <w:rsid w:val="00EE6D4A"/>
    <w:rsid w:val="00EE7218"/>
    <w:rsid w:val="00EE778C"/>
    <w:rsid w:val="00EE7A84"/>
    <w:rsid w:val="00EE7D05"/>
    <w:rsid w:val="00EF1EFD"/>
    <w:rsid w:val="00EF1F75"/>
    <w:rsid w:val="00EF6857"/>
    <w:rsid w:val="00F02CE9"/>
    <w:rsid w:val="00F03063"/>
    <w:rsid w:val="00F06F8D"/>
    <w:rsid w:val="00F07AA4"/>
    <w:rsid w:val="00F118F5"/>
    <w:rsid w:val="00F138C6"/>
    <w:rsid w:val="00F21449"/>
    <w:rsid w:val="00F2207C"/>
    <w:rsid w:val="00F2333C"/>
    <w:rsid w:val="00F27E7A"/>
    <w:rsid w:val="00F33319"/>
    <w:rsid w:val="00F42B09"/>
    <w:rsid w:val="00F46A48"/>
    <w:rsid w:val="00F471EC"/>
    <w:rsid w:val="00F472DB"/>
    <w:rsid w:val="00F50035"/>
    <w:rsid w:val="00F515F3"/>
    <w:rsid w:val="00F52205"/>
    <w:rsid w:val="00F53189"/>
    <w:rsid w:val="00F53BA4"/>
    <w:rsid w:val="00F5445A"/>
    <w:rsid w:val="00F5585B"/>
    <w:rsid w:val="00F567F8"/>
    <w:rsid w:val="00F57771"/>
    <w:rsid w:val="00F64675"/>
    <w:rsid w:val="00F64A7C"/>
    <w:rsid w:val="00F65EE5"/>
    <w:rsid w:val="00F6717F"/>
    <w:rsid w:val="00F67CE8"/>
    <w:rsid w:val="00F71EDB"/>
    <w:rsid w:val="00F7439D"/>
    <w:rsid w:val="00F74664"/>
    <w:rsid w:val="00F76E5F"/>
    <w:rsid w:val="00F771BA"/>
    <w:rsid w:val="00F84D3D"/>
    <w:rsid w:val="00F87DEE"/>
    <w:rsid w:val="00F91712"/>
    <w:rsid w:val="00F93DA7"/>
    <w:rsid w:val="00F94166"/>
    <w:rsid w:val="00FA59F7"/>
    <w:rsid w:val="00FA6981"/>
    <w:rsid w:val="00FA6A85"/>
    <w:rsid w:val="00FA6ADD"/>
    <w:rsid w:val="00FB5461"/>
    <w:rsid w:val="00FB548D"/>
    <w:rsid w:val="00FB6F3F"/>
    <w:rsid w:val="00FB78EA"/>
    <w:rsid w:val="00FC01AA"/>
    <w:rsid w:val="00FC0FE0"/>
    <w:rsid w:val="00FC528C"/>
    <w:rsid w:val="00FC54D3"/>
    <w:rsid w:val="00FC6104"/>
    <w:rsid w:val="00FC65E8"/>
    <w:rsid w:val="00FD09FE"/>
    <w:rsid w:val="00FD22CA"/>
    <w:rsid w:val="00FD3FBC"/>
    <w:rsid w:val="00FD54E9"/>
    <w:rsid w:val="00FD597B"/>
    <w:rsid w:val="00FD6296"/>
    <w:rsid w:val="00FE1A9B"/>
    <w:rsid w:val="00FE2831"/>
    <w:rsid w:val="00FE2981"/>
    <w:rsid w:val="00FE5CDE"/>
    <w:rsid w:val="00FE6D31"/>
    <w:rsid w:val="00FE7250"/>
    <w:rsid w:val="00FF0708"/>
    <w:rsid w:val="00FF32ED"/>
    <w:rsid w:val="00FF3D8F"/>
    <w:rsid w:val="00FF41FC"/>
    <w:rsid w:val="00FF74FB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8AFC2E"/>
  <w15:docId w15:val="{46C3922A-FAAC-4FDA-BE0C-E0511792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3270"/>
    <w:pPr>
      <w:suppressAutoHyphens/>
      <w:adjustRightInd w:val="0"/>
      <w:snapToGrid w:val="0"/>
      <w:jc w:val="both"/>
    </w:pPr>
    <w:rPr>
      <w:sz w:val="22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D30869"/>
  </w:style>
  <w:style w:type="numbering" w:customStyle="1" w:styleId="ListNo0">
    <w:name w:val="List No"/>
    <w:uiPriority w:val="99"/>
    <w:semiHidden/>
    <w:unhideWhenUsed/>
    <w:rsid w:val="00D30869"/>
  </w:style>
  <w:style w:type="numbering" w:customStyle="1" w:styleId="ListNo1">
    <w:name w:val="List No"/>
    <w:uiPriority w:val="99"/>
    <w:semiHidden/>
    <w:unhideWhenUsed/>
    <w:rsid w:val="00D30869"/>
  </w:style>
  <w:style w:type="paragraph" w:styleId="Textodeglobo">
    <w:name w:val="Balloon Text"/>
    <w:basedOn w:val="Normal"/>
    <w:link w:val="TextodegloboCar"/>
    <w:rsid w:val="00323C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3C83"/>
    <w:rPr>
      <w:rFonts w:ascii="Tahoma" w:hAnsi="Tahoma" w:cs="Tahoma"/>
      <w:sz w:val="16"/>
      <w:szCs w:val="16"/>
      <w:lang w:val="es-ES_tradnl"/>
    </w:rPr>
  </w:style>
  <w:style w:type="paragraph" w:styleId="Mapadeldocumento">
    <w:name w:val="Document Map"/>
    <w:basedOn w:val="Normal"/>
    <w:link w:val="MapadeldocumentoCar"/>
    <w:rsid w:val="00323C8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323C83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rsid w:val="00CF456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F45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F4565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F45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F4565"/>
    <w:rPr>
      <w:b/>
      <w:bCs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132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3270"/>
    <w:rPr>
      <w:sz w:val="22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rsid w:val="007344D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344D0"/>
    <w:rPr>
      <w:lang w:val="es-ES_tradnl"/>
    </w:rPr>
  </w:style>
  <w:style w:type="character" w:styleId="Refdenotaalpie">
    <w:name w:val="footnote reference"/>
    <w:aliases w:val="Footnote Reference Superscript,BVI fnr, BVI fnr,Footnote symbol,Footnote reference number,number,note TESI,SUPERS,EN Footnote Reference,Times 10 Point,Exposant 3 Point, Exposant 3 Point,Footnote Reference_LVL6"/>
    <w:uiPriority w:val="99"/>
    <w:qFormat/>
    <w:rsid w:val="007344D0"/>
    <w:rPr>
      <w:vertAlign w:val="superscript"/>
    </w:rPr>
  </w:style>
  <w:style w:type="paragraph" w:styleId="Prrafodelista">
    <w:name w:val="List Paragraph"/>
    <w:basedOn w:val="Normal"/>
    <w:uiPriority w:val="34"/>
    <w:qFormat/>
    <w:rsid w:val="008F7B7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132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270"/>
    <w:rPr>
      <w:sz w:val="22"/>
      <w:szCs w:val="24"/>
      <w:lang w:val="es-ES_tradnl"/>
    </w:rPr>
  </w:style>
  <w:style w:type="table" w:styleId="Tablaconcuadrcula">
    <w:name w:val="Table Grid"/>
    <w:basedOn w:val="Tablanormal"/>
    <w:uiPriority w:val="39"/>
    <w:rsid w:val="003A00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3A0042"/>
    <w:pPr>
      <w:suppressAutoHyphens w:val="0"/>
      <w:adjustRightInd/>
      <w:snapToGrid/>
      <w:jc w:val="left"/>
    </w:pPr>
    <w:rPr>
      <w:rFonts w:ascii="Calibri" w:eastAsiaTheme="minorHAnsi" w:hAnsi="Calibri" w:cs="Consolas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A0042"/>
    <w:rPr>
      <w:rFonts w:ascii="Calibri" w:eastAsiaTheme="minorHAnsi" w:hAnsi="Calibri" w:cs="Consolas"/>
      <w:sz w:val="22"/>
      <w:szCs w:val="21"/>
    </w:rPr>
  </w:style>
  <w:style w:type="table" w:customStyle="1" w:styleId="Tablanormal21">
    <w:name w:val="Tabla normal 21"/>
    <w:basedOn w:val="Tablanormal"/>
    <w:uiPriority w:val="42"/>
    <w:rsid w:val="007F0B1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ombreadoclaro-nfasis1">
    <w:name w:val="Light Shading Accent 1"/>
    <w:basedOn w:val="Tablanormal"/>
    <w:uiPriority w:val="60"/>
    <w:rsid w:val="00E01ED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E01E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F3E1B-E592-4A48-8D23-540F6F59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759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DECLARACIÓN DE MONTEVIDEOLIMA</vt:lpstr>
      <vt:lpstr>DECLARACIÓN DE MONTEVIDEOLIMA</vt:lpstr>
    </vt:vector>
  </TitlesOfParts>
  <Company>CEPAL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MONTEVIDEOLIMA</dc:title>
  <dc:creator>KHAASE</dc:creator>
  <cp:lastModifiedBy>Oficina Internacional</cp:lastModifiedBy>
  <cp:revision>6</cp:revision>
  <cp:lastPrinted>2018-04-12T20:42:00Z</cp:lastPrinted>
  <dcterms:created xsi:type="dcterms:W3CDTF">2018-10-01T16:55:00Z</dcterms:created>
  <dcterms:modified xsi:type="dcterms:W3CDTF">2018-10-09T20:22:00Z</dcterms:modified>
</cp:coreProperties>
</file>