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610D9" w:rsidRDefault="00A44326">
      <w:pPr>
        <w:rPr>
          <w:rFonts w:ascii="Arial" w:eastAsia="Arial" w:hAnsi="Arial" w:cs="Arial"/>
          <w:b/>
          <w:sz w:val="28"/>
          <w:szCs w:val="28"/>
        </w:rPr>
      </w:pPr>
      <w:r>
        <w:rPr>
          <w:rFonts w:ascii="Arial" w:eastAsia="Arial" w:hAnsi="Arial" w:cs="Arial"/>
          <w:b/>
          <w:sz w:val="28"/>
          <w:szCs w:val="28"/>
        </w:rPr>
        <w:t>Comunidad de Ciudades Capitales Latinoamericanas y del Caribe</w:t>
      </w:r>
    </w:p>
    <w:p w14:paraId="00000002" w14:textId="77777777" w:rsidR="00F610D9" w:rsidRDefault="00A44326">
      <w:pPr>
        <w:rPr>
          <w:rFonts w:ascii="Arial" w:eastAsia="Arial" w:hAnsi="Arial" w:cs="Arial"/>
          <w:b/>
        </w:rPr>
      </w:pPr>
      <w:r>
        <w:rPr>
          <w:rFonts w:ascii="Arial" w:eastAsia="Arial" w:hAnsi="Arial" w:cs="Arial"/>
          <w:b/>
        </w:rPr>
        <w:t xml:space="preserve">Primera Discusión: Capitalidad y Autonomía </w:t>
      </w:r>
    </w:p>
    <w:p w14:paraId="00000003" w14:textId="77777777" w:rsidR="00F610D9" w:rsidRDefault="00A44326">
      <w:pPr>
        <w:jc w:val="both"/>
        <w:rPr>
          <w:rFonts w:ascii="Arial" w:eastAsia="Arial" w:hAnsi="Arial" w:cs="Arial"/>
          <w:sz w:val="20"/>
          <w:szCs w:val="20"/>
        </w:rPr>
      </w:pPr>
      <w:r>
        <w:rPr>
          <w:rFonts w:ascii="Arial" w:eastAsia="Arial" w:hAnsi="Arial" w:cs="Arial"/>
          <w:sz w:val="20"/>
          <w:szCs w:val="20"/>
        </w:rPr>
        <w:t>En esta primera discusión se invitó a la Comunidad de Ciudades Capitales Latinoamericanas y del Caribe para discutir sobre los procesos y experiencias de descentralización y construcción de autonomía de las ciudades capitales de la región. La discusión fue</w:t>
      </w:r>
      <w:r>
        <w:rPr>
          <w:rFonts w:ascii="Arial" w:eastAsia="Arial" w:hAnsi="Arial" w:cs="Arial"/>
          <w:sz w:val="20"/>
          <w:szCs w:val="20"/>
        </w:rPr>
        <w:t xml:space="preserve"> abierta por Fernando Carrión, profesor investigador del Departamento de Estudios Políticos de </w:t>
      </w:r>
      <w:proofErr w:type="spellStart"/>
      <w:r>
        <w:rPr>
          <w:rFonts w:ascii="Arial" w:eastAsia="Arial" w:hAnsi="Arial" w:cs="Arial"/>
          <w:sz w:val="20"/>
          <w:szCs w:val="20"/>
        </w:rPr>
        <w:t>Flacso</w:t>
      </w:r>
      <w:proofErr w:type="spellEnd"/>
      <w:r>
        <w:rPr>
          <w:rFonts w:ascii="Arial" w:eastAsia="Arial" w:hAnsi="Arial" w:cs="Arial"/>
          <w:sz w:val="20"/>
          <w:szCs w:val="20"/>
        </w:rPr>
        <w:t xml:space="preserve">, y Diego Aulestia, Jefe de Unidad de Asentamientos Humanos de la División de Desarrollo Sostenible y Asentamientos Humanos de la CEPAL – Naciones Unidas. </w:t>
      </w:r>
    </w:p>
    <w:p w14:paraId="00000004" w14:textId="77777777" w:rsidR="00F610D9" w:rsidRDefault="00A44326">
      <w:pPr>
        <w:jc w:val="both"/>
        <w:rPr>
          <w:rFonts w:ascii="Arial" w:eastAsia="Arial" w:hAnsi="Arial" w:cs="Arial"/>
          <w:sz w:val="20"/>
          <w:szCs w:val="20"/>
        </w:rPr>
      </w:pPr>
      <w:r>
        <w:rPr>
          <w:rFonts w:ascii="Arial" w:eastAsia="Arial" w:hAnsi="Arial" w:cs="Arial"/>
          <w:sz w:val="20"/>
          <w:szCs w:val="20"/>
        </w:rPr>
        <w:t>Durante la discusión se intercambiaron diferentes visiones y perspectivas académicas y de tomadores de decisiones y funcionarios públicos de diversos países.</w:t>
      </w:r>
    </w:p>
    <w:p w14:paraId="00000005" w14:textId="77777777" w:rsidR="00F610D9" w:rsidRDefault="00A44326">
      <w:pPr>
        <w:jc w:val="both"/>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Por una parte, se destacó la importancia de contextualizar los procesos autonómicos y de desce</w:t>
      </w:r>
      <w:r>
        <w:rPr>
          <w:rFonts w:ascii="Arial" w:eastAsia="Arial" w:hAnsi="Arial" w:cs="Arial"/>
          <w:sz w:val="20"/>
          <w:szCs w:val="20"/>
        </w:rPr>
        <w:t xml:space="preserve">ntralización, no sólo en función de la ciudad, sino del país, en especial para el caso de países unitarios, que aún tienen incorporado un </w:t>
      </w:r>
      <w:r>
        <w:rPr>
          <w:rFonts w:ascii="Arial" w:eastAsia="Arial" w:hAnsi="Arial" w:cs="Arial"/>
          <w:b/>
          <w:sz w:val="20"/>
          <w:szCs w:val="20"/>
        </w:rPr>
        <w:t>fuerte modelo y prácticas centralistas, que no han impulsado procesos de descentralización y fortalecimiento de las ci</w:t>
      </w:r>
      <w:r>
        <w:rPr>
          <w:rFonts w:ascii="Arial" w:eastAsia="Arial" w:hAnsi="Arial" w:cs="Arial"/>
          <w:b/>
          <w:sz w:val="20"/>
          <w:szCs w:val="20"/>
        </w:rPr>
        <w:t>udades y que por el contrario han vuelto a instaurar la gestión urbana en las capitales</w:t>
      </w:r>
      <w:r>
        <w:rPr>
          <w:rFonts w:ascii="Arial" w:eastAsia="Arial" w:hAnsi="Arial" w:cs="Arial"/>
          <w:sz w:val="20"/>
          <w:szCs w:val="20"/>
        </w:rPr>
        <w:t>. En ese sentido, se ofrecieron algunas contextualizaciones y experiencias de algunos países que dejan entrever el estado de la autonomía de las ciudades capitales y sus</w:t>
      </w:r>
      <w:r>
        <w:rPr>
          <w:rFonts w:ascii="Arial" w:eastAsia="Arial" w:hAnsi="Arial" w:cs="Arial"/>
          <w:sz w:val="20"/>
          <w:szCs w:val="20"/>
        </w:rPr>
        <w:t xml:space="preserve"> principales limitantes:  </w:t>
      </w:r>
    </w:p>
    <w:p w14:paraId="00000006" w14:textId="77777777" w:rsidR="00F610D9" w:rsidRDefault="00A44326">
      <w:pPr>
        <w:jc w:val="both"/>
        <w:rPr>
          <w:rFonts w:ascii="Arial" w:eastAsia="Arial" w:hAnsi="Arial" w:cs="Arial"/>
          <w:sz w:val="20"/>
          <w:szCs w:val="20"/>
        </w:rPr>
      </w:pPr>
      <w:r>
        <w:rPr>
          <w:rFonts w:ascii="Arial" w:eastAsia="Arial" w:hAnsi="Arial" w:cs="Arial"/>
          <w:b/>
          <w:sz w:val="20"/>
          <w:szCs w:val="20"/>
        </w:rPr>
        <w:t>Honduras</w:t>
      </w:r>
      <w:r>
        <w:rPr>
          <w:rFonts w:ascii="Arial" w:eastAsia="Arial" w:hAnsi="Arial" w:cs="Arial"/>
          <w:sz w:val="20"/>
          <w:szCs w:val="20"/>
        </w:rPr>
        <w:t>: Se cuenta con una Ley de municipalidades que ofrece autonomía para todos los municipios, pero Tegucigalpa no cuenta con régimen autónomo especial y sumado al modelo presidencialista y centralista que ha estado anclado f</w:t>
      </w:r>
      <w:r>
        <w:rPr>
          <w:rFonts w:ascii="Arial" w:eastAsia="Arial" w:hAnsi="Arial" w:cs="Arial"/>
          <w:sz w:val="20"/>
          <w:szCs w:val="20"/>
        </w:rPr>
        <w:t xml:space="preserve">uertemente desde hace más de 30 años, con el restablecimiento de la democracia. Dicha situación ha limitado a los municipios y la Capital, en particular, para construir su propia autonomía.  </w:t>
      </w:r>
    </w:p>
    <w:p w14:paraId="00000007" w14:textId="77777777" w:rsidR="00F610D9" w:rsidRDefault="00A44326">
      <w:pPr>
        <w:jc w:val="both"/>
        <w:rPr>
          <w:rFonts w:ascii="Arial" w:eastAsia="Arial" w:hAnsi="Arial" w:cs="Arial"/>
          <w:b/>
          <w:sz w:val="20"/>
          <w:szCs w:val="20"/>
        </w:rPr>
      </w:pPr>
      <w:r>
        <w:rPr>
          <w:rFonts w:ascii="Arial" w:eastAsia="Arial" w:hAnsi="Arial" w:cs="Arial"/>
          <w:b/>
          <w:sz w:val="20"/>
          <w:szCs w:val="20"/>
        </w:rPr>
        <w:t xml:space="preserve">Paraguay: </w:t>
      </w:r>
      <w:r>
        <w:rPr>
          <w:rFonts w:ascii="Arial" w:eastAsia="Arial" w:hAnsi="Arial" w:cs="Arial"/>
          <w:sz w:val="20"/>
          <w:szCs w:val="20"/>
        </w:rPr>
        <w:t>Luego del restablecimiento de la democracia, de las el</w:t>
      </w:r>
      <w:r>
        <w:rPr>
          <w:rFonts w:ascii="Arial" w:eastAsia="Arial" w:hAnsi="Arial" w:cs="Arial"/>
          <w:sz w:val="20"/>
          <w:szCs w:val="20"/>
        </w:rPr>
        <w:t>ecciones municipales y de una nueva Constitución Nacional de 1992, no se ofrecieron espacios para profundizar los alcances para los procesos de descentralización y el nuevo marco legal continúo con las mismas prácticas y modelo centralistas, lo cual ha lim</w:t>
      </w:r>
      <w:r>
        <w:rPr>
          <w:rFonts w:ascii="Arial" w:eastAsia="Arial" w:hAnsi="Arial" w:cs="Arial"/>
          <w:sz w:val="20"/>
          <w:szCs w:val="20"/>
        </w:rPr>
        <w:t>itado la construcción de autonomía de la capital, instalando nuevamente la gestión urbana en la capital. En ese sentido, se observa que la gestión municipal de Asunción está en estrecha dependencia de las instituciones nacionales, incluso hasta los proceso</w:t>
      </w:r>
      <w:r>
        <w:rPr>
          <w:rFonts w:ascii="Arial" w:eastAsia="Arial" w:hAnsi="Arial" w:cs="Arial"/>
          <w:sz w:val="20"/>
          <w:szCs w:val="20"/>
        </w:rPr>
        <w:t>s de planificación se llevan por fuera de la municipalidad, siendo reemplazada la planificación general de la ciudad por intervenciones sectoriales. Actualmente, no se identifican intenciones claras por parte del gobierno para impulsar políticas y procesos</w:t>
      </w:r>
      <w:r>
        <w:rPr>
          <w:rFonts w:ascii="Arial" w:eastAsia="Arial" w:hAnsi="Arial" w:cs="Arial"/>
          <w:sz w:val="20"/>
          <w:szCs w:val="20"/>
        </w:rPr>
        <w:t xml:space="preserve"> de descentralización constitucionalmente establecidos. </w:t>
      </w:r>
    </w:p>
    <w:p w14:paraId="00000008" w14:textId="7EA70B1B" w:rsidR="00F610D9" w:rsidRDefault="00A44326">
      <w:pPr>
        <w:pBdr>
          <w:top w:val="nil"/>
          <w:left w:val="nil"/>
          <w:bottom w:val="nil"/>
          <w:right w:val="nil"/>
          <w:between w:val="nil"/>
        </w:pBdr>
        <w:spacing w:line="240" w:lineRule="auto"/>
        <w:jc w:val="both"/>
        <w:rPr>
          <w:rFonts w:ascii="Arial" w:eastAsia="Arial" w:hAnsi="Arial" w:cs="Arial"/>
          <w:b/>
          <w:sz w:val="20"/>
          <w:szCs w:val="20"/>
        </w:rPr>
      </w:pPr>
      <w:proofErr w:type="spellStart"/>
      <w:r>
        <w:rPr>
          <w:rFonts w:ascii="Arial" w:eastAsia="Arial" w:hAnsi="Arial" w:cs="Arial"/>
          <w:b/>
          <w:sz w:val="20"/>
          <w:szCs w:val="20"/>
        </w:rPr>
        <w:t>ii</w:t>
      </w:r>
      <w:proofErr w:type="spellEnd"/>
      <w:r>
        <w:rPr>
          <w:rFonts w:ascii="Arial" w:eastAsia="Arial" w:hAnsi="Arial" w:cs="Arial"/>
          <w:b/>
          <w:sz w:val="20"/>
          <w:szCs w:val="20"/>
        </w:rPr>
        <w:t xml:space="preserve">) </w:t>
      </w:r>
      <w:r>
        <w:rPr>
          <w:rFonts w:ascii="Arial" w:eastAsia="Arial" w:hAnsi="Arial" w:cs="Arial"/>
          <w:sz w:val="20"/>
          <w:szCs w:val="20"/>
        </w:rPr>
        <w:t xml:space="preserve">Otro factor limitante que se destacó para la construcción de estos procesos es la </w:t>
      </w:r>
      <w:r>
        <w:rPr>
          <w:rFonts w:ascii="Arial" w:eastAsia="Arial" w:hAnsi="Arial" w:cs="Arial"/>
          <w:b/>
          <w:sz w:val="20"/>
          <w:szCs w:val="20"/>
        </w:rPr>
        <w:t>falta de autonomía y fortalecimiento en el financiamiento de las ciudades</w:t>
      </w:r>
      <w:r>
        <w:rPr>
          <w:rFonts w:ascii="Arial" w:eastAsia="Arial" w:hAnsi="Arial" w:cs="Arial"/>
          <w:sz w:val="20"/>
          <w:szCs w:val="20"/>
        </w:rPr>
        <w:t xml:space="preserve"> de países como Honduras, Chile, y Parag</w:t>
      </w:r>
      <w:r>
        <w:rPr>
          <w:rFonts w:ascii="Arial" w:eastAsia="Arial" w:hAnsi="Arial" w:cs="Arial"/>
          <w:sz w:val="20"/>
          <w:szCs w:val="20"/>
        </w:rPr>
        <w:t xml:space="preserve">uay, lo cual sigue profundizando las relaciones de dependencia de varias ciudades capitales y municipios con el gobierno central. Esta falta de autonomía en la generación y gestión de recursos propios </w:t>
      </w:r>
      <w:r w:rsidR="00C57140">
        <w:rPr>
          <w:rFonts w:ascii="Arial" w:eastAsia="Arial" w:hAnsi="Arial" w:cs="Arial"/>
          <w:sz w:val="20"/>
          <w:szCs w:val="20"/>
        </w:rPr>
        <w:t>es</w:t>
      </w:r>
      <w:r>
        <w:rPr>
          <w:rFonts w:ascii="Arial" w:eastAsia="Arial" w:hAnsi="Arial" w:cs="Arial"/>
          <w:sz w:val="20"/>
          <w:szCs w:val="20"/>
        </w:rPr>
        <w:t xml:space="preserve"> esencial</w:t>
      </w:r>
      <w:r>
        <w:rPr>
          <w:rFonts w:ascii="Arial" w:eastAsia="Arial" w:hAnsi="Arial" w:cs="Arial"/>
          <w:sz w:val="20"/>
          <w:szCs w:val="20"/>
        </w:rPr>
        <w:t xml:space="preserve"> para el debate </w:t>
      </w:r>
      <w:r w:rsidR="00C57140">
        <w:rPr>
          <w:rFonts w:ascii="Arial" w:eastAsia="Arial" w:hAnsi="Arial" w:cs="Arial"/>
          <w:sz w:val="20"/>
          <w:szCs w:val="20"/>
        </w:rPr>
        <w:t>e invita a</w:t>
      </w:r>
      <w:r>
        <w:rPr>
          <w:rFonts w:ascii="Arial" w:eastAsia="Arial" w:hAnsi="Arial" w:cs="Arial"/>
          <w:sz w:val="20"/>
          <w:szCs w:val="20"/>
        </w:rPr>
        <w:t xml:space="preserve"> explorar</w:t>
      </w:r>
      <w:r w:rsidR="00C57140">
        <w:rPr>
          <w:rFonts w:ascii="Arial" w:eastAsia="Arial" w:hAnsi="Arial" w:cs="Arial"/>
          <w:sz w:val="20"/>
          <w:szCs w:val="20"/>
        </w:rPr>
        <w:t xml:space="preserve"> también</w:t>
      </w:r>
      <w:r>
        <w:rPr>
          <w:rFonts w:ascii="Arial" w:eastAsia="Arial" w:hAnsi="Arial" w:cs="Arial"/>
          <w:sz w:val="20"/>
          <w:szCs w:val="20"/>
        </w:rPr>
        <w:t xml:space="preserve"> mecanismos alternativos e innovadores que permitan generar recursos propios adicionales</w:t>
      </w:r>
      <w:r w:rsidR="006F535D">
        <w:rPr>
          <w:rFonts w:ascii="Arial" w:eastAsia="Arial" w:hAnsi="Arial" w:cs="Arial"/>
          <w:sz w:val="20"/>
          <w:szCs w:val="20"/>
        </w:rPr>
        <w:t>:</w:t>
      </w:r>
      <w:r>
        <w:rPr>
          <w:rFonts w:ascii="Arial" w:eastAsia="Arial" w:hAnsi="Arial" w:cs="Arial"/>
          <w:sz w:val="20"/>
          <w:szCs w:val="20"/>
        </w:rPr>
        <w:t xml:space="preserve"> </w:t>
      </w:r>
      <w:r w:rsidR="006F535D">
        <w:rPr>
          <w:rFonts w:ascii="Arial" w:eastAsia="Arial" w:hAnsi="Arial" w:cs="Arial"/>
          <w:sz w:val="20"/>
          <w:szCs w:val="20"/>
        </w:rPr>
        <w:t>M</w:t>
      </w:r>
      <w:r w:rsidR="006F535D" w:rsidRPr="006F535D">
        <w:rPr>
          <w:rFonts w:ascii="Arial" w:eastAsia="Arial" w:hAnsi="Arial" w:cs="Arial"/>
          <w:b/>
          <w:bCs/>
          <w:sz w:val="20"/>
          <w:szCs w:val="20"/>
        </w:rPr>
        <w:t>ecanismo</w:t>
      </w:r>
      <w:r w:rsidR="006F535D">
        <w:rPr>
          <w:rFonts w:ascii="Arial" w:eastAsia="Arial" w:hAnsi="Arial" w:cs="Arial"/>
          <w:b/>
          <w:bCs/>
          <w:sz w:val="20"/>
          <w:szCs w:val="20"/>
        </w:rPr>
        <w:t>s</w:t>
      </w:r>
      <w:r w:rsidR="006F535D" w:rsidRPr="006F535D">
        <w:rPr>
          <w:rFonts w:ascii="Arial" w:eastAsia="Arial" w:hAnsi="Arial" w:cs="Arial"/>
          <w:b/>
          <w:bCs/>
          <w:sz w:val="20"/>
          <w:szCs w:val="20"/>
        </w:rPr>
        <w:t xml:space="preserve"> de </w:t>
      </w:r>
      <w:r w:rsidRPr="006F535D">
        <w:rPr>
          <w:rFonts w:ascii="Arial" w:eastAsia="Arial" w:hAnsi="Arial" w:cs="Arial"/>
          <w:b/>
          <w:bCs/>
          <w:sz w:val="20"/>
          <w:szCs w:val="20"/>
        </w:rPr>
        <w:t>captura de plusvalías</w:t>
      </w:r>
      <w:r w:rsidR="006F535D">
        <w:rPr>
          <w:rFonts w:ascii="Arial" w:eastAsia="Arial" w:hAnsi="Arial" w:cs="Arial"/>
          <w:b/>
          <w:bCs/>
          <w:sz w:val="20"/>
          <w:szCs w:val="20"/>
        </w:rPr>
        <w:t xml:space="preserve"> o valorización del suelo urbano</w:t>
      </w:r>
      <w:r>
        <w:rPr>
          <w:rFonts w:ascii="Arial" w:eastAsia="Arial" w:hAnsi="Arial" w:cs="Arial"/>
          <w:sz w:val="20"/>
          <w:szCs w:val="20"/>
        </w:rPr>
        <w:t xml:space="preserve"> </w:t>
      </w:r>
      <w:r w:rsidR="006F535D">
        <w:rPr>
          <w:rFonts w:ascii="Arial" w:eastAsia="Arial" w:hAnsi="Arial" w:cs="Arial"/>
          <w:sz w:val="20"/>
          <w:szCs w:val="20"/>
        </w:rPr>
        <w:t>fueron planteados</w:t>
      </w:r>
      <w:r>
        <w:rPr>
          <w:rFonts w:ascii="Arial" w:eastAsia="Arial" w:hAnsi="Arial" w:cs="Arial"/>
          <w:sz w:val="20"/>
          <w:szCs w:val="20"/>
        </w:rPr>
        <w:t xml:space="preserve"> en la discusión</w:t>
      </w:r>
      <w:r w:rsidR="00E5209C">
        <w:rPr>
          <w:rFonts w:ascii="Arial" w:eastAsia="Arial" w:hAnsi="Arial" w:cs="Arial"/>
          <w:sz w:val="20"/>
          <w:szCs w:val="20"/>
        </w:rPr>
        <w:t xml:space="preserve"> como un mecanismo con potencial para fortalecer la hacienda municipal y la autonomía local.</w:t>
      </w:r>
      <w:r>
        <w:rPr>
          <w:rFonts w:ascii="Arial" w:eastAsia="Arial" w:hAnsi="Arial" w:cs="Arial"/>
          <w:sz w:val="20"/>
          <w:szCs w:val="20"/>
        </w:rPr>
        <w:t xml:space="preserve"> </w:t>
      </w:r>
      <w:r w:rsidR="00E5209C">
        <w:rPr>
          <w:rFonts w:ascii="Arial" w:eastAsia="Arial" w:hAnsi="Arial" w:cs="Arial"/>
          <w:sz w:val="20"/>
          <w:szCs w:val="20"/>
        </w:rPr>
        <w:t xml:space="preserve">Se destacaron las experiencias de </w:t>
      </w:r>
      <w:r>
        <w:rPr>
          <w:rFonts w:ascii="Arial" w:eastAsia="Arial" w:hAnsi="Arial" w:cs="Arial"/>
          <w:sz w:val="20"/>
          <w:szCs w:val="20"/>
        </w:rPr>
        <w:t xml:space="preserve">ciudades </w:t>
      </w:r>
      <w:r w:rsidR="00551C89">
        <w:rPr>
          <w:rFonts w:ascii="Arial" w:eastAsia="Arial" w:hAnsi="Arial" w:cs="Arial"/>
          <w:sz w:val="20"/>
          <w:szCs w:val="20"/>
        </w:rPr>
        <w:t>de</w:t>
      </w:r>
      <w:r w:rsidR="00E5209C">
        <w:rPr>
          <w:rFonts w:ascii="Arial" w:eastAsia="Arial" w:hAnsi="Arial" w:cs="Arial"/>
          <w:sz w:val="20"/>
          <w:szCs w:val="20"/>
        </w:rPr>
        <w:t xml:space="preserve"> Colombia y Brasil, las cuales tienen un </w:t>
      </w:r>
      <w:r w:rsidR="00730D87">
        <w:rPr>
          <w:rFonts w:ascii="Arial" w:eastAsia="Arial" w:hAnsi="Arial" w:cs="Arial"/>
          <w:sz w:val="20"/>
          <w:szCs w:val="20"/>
        </w:rPr>
        <w:t>amplio desarrollo en su</w:t>
      </w:r>
      <w:r>
        <w:rPr>
          <w:rFonts w:ascii="Arial" w:eastAsia="Arial" w:hAnsi="Arial" w:cs="Arial"/>
          <w:sz w:val="20"/>
          <w:szCs w:val="20"/>
        </w:rPr>
        <w:t xml:space="preserve"> legislación</w:t>
      </w:r>
      <w:r w:rsidR="00551C89">
        <w:rPr>
          <w:rFonts w:ascii="Arial" w:eastAsia="Arial" w:hAnsi="Arial" w:cs="Arial"/>
          <w:sz w:val="20"/>
          <w:szCs w:val="20"/>
        </w:rPr>
        <w:t xml:space="preserve"> tanto local como nacional</w:t>
      </w:r>
      <w:r>
        <w:rPr>
          <w:rFonts w:ascii="Arial" w:eastAsia="Arial" w:hAnsi="Arial" w:cs="Arial"/>
          <w:sz w:val="20"/>
          <w:szCs w:val="20"/>
        </w:rPr>
        <w:t xml:space="preserve"> </w:t>
      </w:r>
      <w:r w:rsidR="00551C89">
        <w:rPr>
          <w:rFonts w:ascii="Arial" w:eastAsia="Arial" w:hAnsi="Arial" w:cs="Arial"/>
          <w:sz w:val="20"/>
          <w:szCs w:val="20"/>
        </w:rPr>
        <w:t>e implementaciones exitosas</w:t>
      </w:r>
      <w:r>
        <w:rPr>
          <w:rFonts w:ascii="Arial" w:eastAsia="Arial" w:hAnsi="Arial" w:cs="Arial"/>
          <w:sz w:val="20"/>
          <w:szCs w:val="20"/>
        </w:rPr>
        <w:t xml:space="preserve"> </w:t>
      </w:r>
      <w:r w:rsidR="00730D87">
        <w:rPr>
          <w:rFonts w:ascii="Arial" w:eastAsia="Arial" w:hAnsi="Arial" w:cs="Arial"/>
          <w:sz w:val="20"/>
          <w:szCs w:val="20"/>
        </w:rPr>
        <w:t>de este tipo de instrumentos</w:t>
      </w:r>
      <w:r>
        <w:rPr>
          <w:rFonts w:ascii="Arial" w:eastAsia="Arial" w:hAnsi="Arial" w:cs="Arial"/>
          <w:sz w:val="20"/>
          <w:szCs w:val="20"/>
        </w:rPr>
        <w:t xml:space="preserve">. </w:t>
      </w:r>
    </w:p>
    <w:p w14:paraId="00000009" w14:textId="77777777" w:rsidR="00F610D9" w:rsidRDefault="00A44326">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Por otra parte, en la discusión también se mostraron avances en los proces</w:t>
      </w:r>
      <w:r>
        <w:rPr>
          <w:rFonts w:ascii="Arial" w:eastAsia="Arial" w:hAnsi="Arial" w:cs="Arial"/>
          <w:sz w:val="20"/>
          <w:szCs w:val="20"/>
        </w:rPr>
        <w:t xml:space="preserve">os de autonomía en algunas ciudades de nuestra región. Un ejemplo claro fue la ciudad de Buenos Aires, la cual tiene un triple rol: </w:t>
      </w:r>
    </w:p>
    <w:p w14:paraId="0000000A" w14:textId="77777777" w:rsidR="00F610D9" w:rsidRDefault="00A44326">
      <w:pPr>
        <w:numPr>
          <w:ilvl w:val="0"/>
          <w:numId w:val="1"/>
        </w:num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Es </w:t>
      </w:r>
      <w:r>
        <w:rPr>
          <w:rFonts w:ascii="Arial" w:eastAsia="Arial" w:hAnsi="Arial" w:cs="Arial"/>
          <w:b/>
          <w:sz w:val="20"/>
          <w:szCs w:val="20"/>
        </w:rPr>
        <w:t>Distrito Capital</w:t>
      </w:r>
      <w:r>
        <w:rPr>
          <w:rFonts w:ascii="Arial" w:eastAsia="Arial" w:hAnsi="Arial" w:cs="Arial"/>
          <w:sz w:val="20"/>
          <w:szCs w:val="20"/>
        </w:rPr>
        <w:t xml:space="preserve"> de la Argentina, siendo asiento de las autoridades nacionales de los 3 poderes   </w:t>
      </w:r>
    </w:p>
    <w:p w14:paraId="0000000B" w14:textId="77777777" w:rsidR="00F610D9" w:rsidRDefault="00A44326">
      <w:pPr>
        <w:numPr>
          <w:ilvl w:val="0"/>
          <w:numId w:val="1"/>
        </w:num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lastRenderedPageBreak/>
        <w:t xml:space="preserve">Es </w:t>
      </w:r>
      <w:r>
        <w:rPr>
          <w:rFonts w:ascii="Arial" w:eastAsia="Arial" w:hAnsi="Arial" w:cs="Arial"/>
          <w:b/>
          <w:sz w:val="20"/>
          <w:szCs w:val="20"/>
        </w:rPr>
        <w:t xml:space="preserve">Ciudad Autónoma </w:t>
      </w:r>
      <w:r>
        <w:rPr>
          <w:rFonts w:ascii="Arial" w:eastAsia="Arial" w:hAnsi="Arial" w:cs="Arial"/>
          <w:sz w:val="20"/>
          <w:szCs w:val="20"/>
        </w:rPr>
        <w:t xml:space="preserve">con responsabilidades y poderes a los estados provinciales  </w:t>
      </w:r>
    </w:p>
    <w:p w14:paraId="0000000C" w14:textId="77777777" w:rsidR="00F610D9" w:rsidRDefault="00A44326">
      <w:pPr>
        <w:numPr>
          <w:ilvl w:val="0"/>
          <w:numId w:val="1"/>
        </w:num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Forma parte de la </w:t>
      </w:r>
      <w:r>
        <w:rPr>
          <w:rFonts w:ascii="Arial" w:eastAsia="Arial" w:hAnsi="Arial" w:cs="Arial"/>
          <w:b/>
          <w:sz w:val="20"/>
          <w:szCs w:val="20"/>
        </w:rPr>
        <w:t>Región Metropolitana de Buenos Aires</w:t>
      </w:r>
      <w:r>
        <w:rPr>
          <w:rFonts w:ascii="Arial" w:eastAsia="Arial" w:hAnsi="Arial" w:cs="Arial"/>
          <w:sz w:val="20"/>
          <w:szCs w:val="20"/>
        </w:rPr>
        <w:t xml:space="preserve"> (RMBA). Representa un importante desafío en su relación con la Ciudad, ya que son territorios colindantes y complejos dado q</w:t>
      </w:r>
      <w:r>
        <w:rPr>
          <w:rFonts w:ascii="Arial" w:eastAsia="Arial" w:hAnsi="Arial" w:cs="Arial"/>
          <w:sz w:val="20"/>
          <w:szCs w:val="20"/>
        </w:rPr>
        <w:t xml:space="preserve">ue la tercera parte de la población del país reside allí. </w:t>
      </w:r>
    </w:p>
    <w:p w14:paraId="0000000D" w14:textId="77777777" w:rsidR="00F610D9" w:rsidRDefault="00A44326">
      <w:pPr>
        <w:pBdr>
          <w:top w:val="nil"/>
          <w:left w:val="nil"/>
          <w:bottom w:val="nil"/>
          <w:right w:val="nil"/>
          <w:between w:val="nil"/>
        </w:pBdr>
        <w:spacing w:line="240" w:lineRule="auto"/>
        <w:jc w:val="both"/>
        <w:rPr>
          <w:rFonts w:ascii="Arial" w:eastAsia="Arial" w:hAnsi="Arial" w:cs="Arial"/>
          <w:sz w:val="20"/>
          <w:szCs w:val="20"/>
          <w:u w:val="single"/>
        </w:rPr>
      </w:pPr>
      <w:r>
        <w:rPr>
          <w:rFonts w:ascii="Arial" w:eastAsia="Arial" w:hAnsi="Arial" w:cs="Arial"/>
          <w:b/>
          <w:sz w:val="20"/>
          <w:szCs w:val="20"/>
        </w:rPr>
        <w:t xml:space="preserve">Se destaca que este despliegue de la Ciudad se ha institucionalizado gracias a sus procesos de construcción de autonomía que cuenta con: </w:t>
      </w:r>
      <w:r>
        <w:rPr>
          <w:rFonts w:ascii="Arial" w:eastAsia="Arial" w:hAnsi="Arial" w:cs="Arial"/>
          <w:sz w:val="20"/>
          <w:szCs w:val="20"/>
          <w:u w:val="single"/>
        </w:rPr>
        <w:t xml:space="preserve">autonomía financiera, elecciones de las autoridades locales </w:t>
      </w:r>
      <w:r>
        <w:rPr>
          <w:rFonts w:ascii="Arial" w:eastAsia="Arial" w:hAnsi="Arial" w:cs="Arial"/>
          <w:sz w:val="20"/>
          <w:szCs w:val="20"/>
          <w:u w:val="single"/>
        </w:rPr>
        <w:t xml:space="preserve">y de la descentralización de la gestión política y administrativa a través de la creación de 15 comunas. </w:t>
      </w:r>
    </w:p>
    <w:p w14:paraId="0000000E" w14:textId="77777777" w:rsidR="00F610D9" w:rsidRDefault="00A44326">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Finalmente, se releva la importancia del </w:t>
      </w:r>
      <w:r>
        <w:rPr>
          <w:rFonts w:ascii="Arial" w:eastAsia="Arial" w:hAnsi="Arial" w:cs="Arial"/>
          <w:b/>
          <w:sz w:val="20"/>
          <w:szCs w:val="20"/>
        </w:rPr>
        <w:t xml:space="preserve">Consejo de Planeamiento Estratégico de la Ciudad de Buenos Aires </w:t>
      </w:r>
      <w:r>
        <w:rPr>
          <w:rFonts w:ascii="Arial" w:eastAsia="Arial" w:hAnsi="Arial" w:cs="Arial"/>
          <w:sz w:val="20"/>
          <w:szCs w:val="20"/>
        </w:rPr>
        <w:t>(</w:t>
      </w:r>
      <w:proofErr w:type="spellStart"/>
      <w:r>
        <w:rPr>
          <w:rFonts w:ascii="Arial" w:eastAsia="Arial" w:hAnsi="Arial" w:cs="Arial"/>
          <w:sz w:val="20"/>
          <w:szCs w:val="20"/>
        </w:rPr>
        <w:t>CoPE</w:t>
      </w:r>
      <w:proofErr w:type="spellEnd"/>
      <w:r>
        <w:rPr>
          <w:rFonts w:ascii="Arial" w:eastAsia="Arial" w:hAnsi="Arial" w:cs="Arial"/>
          <w:sz w:val="20"/>
          <w:szCs w:val="20"/>
        </w:rPr>
        <w:t>) el cual fue creado por la primera con</w:t>
      </w:r>
      <w:r>
        <w:rPr>
          <w:rFonts w:ascii="Arial" w:eastAsia="Arial" w:hAnsi="Arial" w:cs="Arial"/>
          <w:sz w:val="20"/>
          <w:szCs w:val="20"/>
        </w:rPr>
        <w:t xml:space="preserve">stitución que tuvo la Ciudad al concretarse su autonomía. Actualmente se encuentra articulado con más de 200 instituciones y organizaciones de la sociedad civil y el gobierno de la Ciudad y han logrado producir: </w:t>
      </w:r>
    </w:p>
    <w:p w14:paraId="0000000F" w14:textId="77777777" w:rsidR="00F610D9" w:rsidRDefault="00A44326">
      <w:pPr>
        <w:numPr>
          <w:ilvl w:val="0"/>
          <w:numId w:val="2"/>
        </w:num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Varios planes estratégicos consensuados con perspectiva metropolitana,</w:t>
      </w:r>
    </w:p>
    <w:p w14:paraId="00000010" w14:textId="77777777" w:rsidR="00F610D9" w:rsidRDefault="00A44326">
      <w:pPr>
        <w:numPr>
          <w:ilvl w:val="0"/>
          <w:numId w:val="2"/>
        </w:num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 xml:space="preserve">Proyectos de recomendación al poder ejecutivo local </w:t>
      </w:r>
    </w:p>
    <w:p w14:paraId="00000011" w14:textId="77777777" w:rsidR="00F610D9" w:rsidRDefault="00A44326">
      <w:pPr>
        <w:numPr>
          <w:ilvl w:val="0"/>
          <w:numId w:val="2"/>
        </w:num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Proyectos de ley a la legislatura local.</w:t>
      </w:r>
    </w:p>
    <w:p w14:paraId="00000012" w14:textId="77777777" w:rsidR="00F610D9" w:rsidRDefault="00A44326">
      <w:pPr>
        <w:pBdr>
          <w:top w:val="nil"/>
          <w:left w:val="nil"/>
          <w:bottom w:val="nil"/>
          <w:right w:val="nil"/>
          <w:between w:val="nil"/>
        </w:pBdr>
        <w:spacing w:line="240" w:lineRule="auto"/>
        <w:jc w:val="both"/>
        <w:rPr>
          <w:rFonts w:ascii="Arial" w:eastAsia="Arial" w:hAnsi="Arial" w:cs="Arial"/>
          <w:sz w:val="20"/>
          <w:szCs w:val="20"/>
        </w:rPr>
      </w:pPr>
      <w:r>
        <w:rPr>
          <w:rFonts w:ascii="Arial" w:eastAsia="Arial" w:hAnsi="Arial" w:cs="Arial"/>
          <w:sz w:val="20"/>
          <w:szCs w:val="20"/>
        </w:rPr>
        <w:t xml:space="preserve">Para el logro de estos productos el </w:t>
      </w:r>
      <w:proofErr w:type="spellStart"/>
      <w:r>
        <w:rPr>
          <w:rFonts w:ascii="Arial" w:eastAsia="Arial" w:hAnsi="Arial" w:cs="Arial"/>
          <w:sz w:val="20"/>
          <w:szCs w:val="20"/>
        </w:rPr>
        <w:t>CoPE</w:t>
      </w:r>
      <w:proofErr w:type="spellEnd"/>
      <w:r>
        <w:rPr>
          <w:rFonts w:ascii="Arial" w:eastAsia="Arial" w:hAnsi="Arial" w:cs="Arial"/>
          <w:sz w:val="20"/>
          <w:szCs w:val="20"/>
        </w:rPr>
        <w:t xml:space="preserve"> genera redes de interacciones con organismos públi</w:t>
      </w:r>
      <w:r>
        <w:rPr>
          <w:rFonts w:ascii="Arial" w:eastAsia="Arial" w:hAnsi="Arial" w:cs="Arial"/>
          <w:sz w:val="20"/>
          <w:szCs w:val="20"/>
        </w:rPr>
        <w:t xml:space="preserve">cos y privados de la ciudad, del área metropolitana, con la Nación, universidades, expertos del país y del extranjero. </w:t>
      </w:r>
    </w:p>
    <w:p w14:paraId="00000013" w14:textId="3E6F71F4" w:rsidR="00F610D9" w:rsidRDefault="00A44326">
      <w:pPr>
        <w:spacing w:line="240" w:lineRule="auto"/>
        <w:jc w:val="both"/>
      </w:pPr>
      <w:r>
        <w:rPr>
          <w:rFonts w:ascii="Arial" w:eastAsia="Arial" w:hAnsi="Arial" w:cs="Arial"/>
          <w:sz w:val="20"/>
          <w:szCs w:val="20"/>
        </w:rPr>
        <w:t xml:space="preserve">De tal manera, las limitantes en los procesos de </w:t>
      </w:r>
      <w:r w:rsidR="006F0735">
        <w:rPr>
          <w:rFonts w:ascii="Arial" w:eastAsia="Arial" w:hAnsi="Arial" w:cs="Arial"/>
          <w:sz w:val="20"/>
          <w:szCs w:val="20"/>
        </w:rPr>
        <w:t>autonomía</w:t>
      </w:r>
      <w:r>
        <w:rPr>
          <w:rFonts w:ascii="Arial" w:eastAsia="Arial" w:hAnsi="Arial" w:cs="Arial"/>
          <w:sz w:val="20"/>
          <w:szCs w:val="20"/>
        </w:rPr>
        <w:t xml:space="preserve"> </w:t>
      </w:r>
      <w:r>
        <w:rPr>
          <w:rFonts w:ascii="Arial" w:eastAsia="Arial" w:hAnsi="Arial" w:cs="Arial"/>
          <w:b/>
          <w:sz w:val="20"/>
          <w:szCs w:val="20"/>
        </w:rPr>
        <w:t xml:space="preserve">generan relaciones de dependencia, debilitan la presencia y posicionamiento </w:t>
      </w:r>
      <w:r>
        <w:rPr>
          <w:rFonts w:ascii="Arial" w:eastAsia="Arial" w:hAnsi="Arial" w:cs="Arial"/>
          <w:b/>
          <w:sz w:val="20"/>
          <w:szCs w:val="20"/>
        </w:rPr>
        <w:t>de la ciudad, y las capacidades técnicas y funciones de los gobiernos locales</w:t>
      </w:r>
      <w:r>
        <w:rPr>
          <w:rFonts w:ascii="Arial" w:eastAsia="Arial" w:hAnsi="Arial" w:cs="Arial"/>
          <w:sz w:val="20"/>
          <w:szCs w:val="20"/>
        </w:rPr>
        <w:t xml:space="preserve">. -En palabras de </w:t>
      </w:r>
      <w:r>
        <w:rPr>
          <w:rFonts w:ascii="Arial" w:eastAsia="Arial" w:hAnsi="Arial" w:cs="Arial"/>
          <w:sz w:val="20"/>
          <w:szCs w:val="20"/>
        </w:rPr>
        <w:t>Fernando Carrión</w:t>
      </w:r>
      <w:r>
        <w:rPr>
          <w:rFonts w:ascii="Arial" w:eastAsia="Arial" w:hAnsi="Arial" w:cs="Arial"/>
          <w:sz w:val="20"/>
          <w:szCs w:val="20"/>
        </w:rPr>
        <w:t xml:space="preserve">- </w:t>
      </w:r>
      <w:r>
        <w:rPr>
          <w:rFonts w:ascii="Arial" w:eastAsia="Arial" w:hAnsi="Arial" w:cs="Arial"/>
          <w:sz w:val="20"/>
          <w:szCs w:val="20"/>
        </w:rPr>
        <w:t xml:space="preserve"> se plantea que los</w:t>
      </w:r>
      <w:r>
        <w:rPr>
          <w:rFonts w:ascii="Arial" w:eastAsia="Arial" w:hAnsi="Arial" w:cs="Arial"/>
          <w:sz w:val="20"/>
          <w:szCs w:val="20"/>
        </w:rPr>
        <w:t xml:space="preserve"> habitantes de ciudades capitales </w:t>
      </w:r>
      <w:r>
        <w:rPr>
          <w:rFonts w:ascii="Arial" w:eastAsia="Arial" w:hAnsi="Arial" w:cs="Arial"/>
          <w:sz w:val="20"/>
          <w:szCs w:val="20"/>
        </w:rPr>
        <w:t>son estado-centristas y se enfrentan a debates reducidos respecto de las condiciones primordiales de su propia ciudad, por lo cual s</w:t>
      </w:r>
      <w:r>
        <w:rPr>
          <w:rFonts w:ascii="Arial" w:eastAsia="Arial" w:hAnsi="Arial" w:cs="Arial"/>
          <w:sz w:val="20"/>
          <w:szCs w:val="20"/>
        </w:rPr>
        <w:t xml:space="preserve">e releva la importancia de poder construir nuevas formas de autonomía, especialmente en las capitales ya que son el asiento de los poderes nacionales. </w:t>
      </w:r>
    </w:p>
    <w:p w14:paraId="00000014" w14:textId="77777777" w:rsidR="00F610D9" w:rsidRDefault="00F610D9"/>
    <w:p w14:paraId="00000015" w14:textId="77777777" w:rsidR="00F610D9" w:rsidRDefault="00F610D9"/>
    <w:p w14:paraId="00000016" w14:textId="77777777" w:rsidR="00F610D9" w:rsidRDefault="00F610D9"/>
    <w:p w14:paraId="00000017" w14:textId="77777777" w:rsidR="00F610D9" w:rsidRDefault="00F610D9"/>
    <w:p w14:paraId="00000018" w14:textId="77777777" w:rsidR="00F610D9" w:rsidRDefault="00F610D9"/>
    <w:p w14:paraId="00000019" w14:textId="77777777" w:rsidR="00F610D9" w:rsidRDefault="00F610D9"/>
    <w:p w14:paraId="0000001A" w14:textId="77777777" w:rsidR="00F610D9" w:rsidRDefault="00F610D9"/>
    <w:p w14:paraId="0000001B" w14:textId="77777777" w:rsidR="00F610D9" w:rsidRDefault="00F610D9"/>
    <w:p w14:paraId="0000001C" w14:textId="77777777" w:rsidR="00F610D9" w:rsidRDefault="00F610D9"/>
    <w:p w14:paraId="0000001D" w14:textId="25897F06" w:rsidR="00F610D9" w:rsidRDefault="00F610D9"/>
    <w:p w14:paraId="26DAC666" w14:textId="31F9F9E4" w:rsidR="006F0735" w:rsidRDefault="006F0735"/>
    <w:p w14:paraId="5DF47A91" w14:textId="070EE53F" w:rsidR="006F0735" w:rsidRDefault="006F0735"/>
    <w:p w14:paraId="617D49D2" w14:textId="1E85F660" w:rsidR="006F0735" w:rsidRDefault="006F0735"/>
    <w:p w14:paraId="144988BC" w14:textId="77777777" w:rsidR="006F0735" w:rsidRDefault="006F0735"/>
    <w:p w14:paraId="0000001E" w14:textId="77777777" w:rsidR="00F610D9" w:rsidRDefault="00A44326">
      <w:pPr>
        <w:rPr>
          <w:b/>
        </w:rPr>
      </w:pPr>
      <w:r>
        <w:rPr>
          <w:b/>
        </w:rPr>
        <w:t xml:space="preserve">ANEXO </w:t>
      </w:r>
    </w:p>
    <w:p w14:paraId="0000001F" w14:textId="77777777" w:rsidR="00F610D9" w:rsidRDefault="00A44326">
      <w:pPr>
        <w:rPr>
          <w:b/>
        </w:rPr>
      </w:pPr>
      <w:r>
        <w:rPr>
          <w:b/>
        </w:rPr>
        <w:t xml:space="preserve">Países y Ciudades Participantes </w:t>
      </w:r>
    </w:p>
    <w:p w14:paraId="00000020" w14:textId="77777777" w:rsidR="00F610D9" w:rsidRDefault="00A44326">
      <w:pPr>
        <w:rPr>
          <w:rFonts w:ascii="Arial" w:eastAsia="Arial" w:hAnsi="Arial" w:cs="Arial"/>
          <w:sz w:val="20"/>
          <w:szCs w:val="20"/>
        </w:rPr>
      </w:pPr>
      <w:r>
        <w:rPr>
          <w:rFonts w:ascii="Arial" w:eastAsia="Arial" w:hAnsi="Arial" w:cs="Arial"/>
          <w:sz w:val="20"/>
          <w:szCs w:val="20"/>
        </w:rPr>
        <w:t>1.Argentina – Buenos Aires</w:t>
      </w:r>
    </w:p>
    <w:p w14:paraId="00000021" w14:textId="77777777" w:rsidR="00F610D9" w:rsidRDefault="00A44326">
      <w:pPr>
        <w:rPr>
          <w:rFonts w:ascii="Arial" w:eastAsia="Arial" w:hAnsi="Arial" w:cs="Arial"/>
          <w:sz w:val="20"/>
          <w:szCs w:val="20"/>
        </w:rPr>
      </w:pPr>
      <w:r>
        <w:rPr>
          <w:rFonts w:ascii="Arial" w:eastAsia="Arial" w:hAnsi="Arial" w:cs="Arial"/>
          <w:sz w:val="20"/>
          <w:szCs w:val="20"/>
        </w:rPr>
        <w:t>2. Chile – Santiago</w:t>
      </w:r>
    </w:p>
    <w:p w14:paraId="00000022" w14:textId="77777777" w:rsidR="00F610D9" w:rsidRDefault="00A44326">
      <w:pPr>
        <w:rPr>
          <w:rFonts w:ascii="Arial" w:eastAsia="Arial" w:hAnsi="Arial" w:cs="Arial"/>
          <w:sz w:val="20"/>
          <w:szCs w:val="20"/>
        </w:rPr>
      </w:pPr>
      <w:r>
        <w:rPr>
          <w:rFonts w:ascii="Arial" w:eastAsia="Arial" w:hAnsi="Arial" w:cs="Arial"/>
          <w:sz w:val="20"/>
          <w:szCs w:val="20"/>
        </w:rPr>
        <w:t xml:space="preserve">3. Honduras – </w:t>
      </w:r>
      <w:r>
        <w:rPr>
          <w:rFonts w:ascii="Arial" w:eastAsia="Arial" w:hAnsi="Arial" w:cs="Arial"/>
          <w:color w:val="3B3B3B"/>
          <w:sz w:val="20"/>
          <w:szCs w:val="20"/>
        </w:rPr>
        <w:t>Tegucigalpa</w:t>
      </w:r>
    </w:p>
    <w:p w14:paraId="00000023" w14:textId="77777777" w:rsidR="00F610D9" w:rsidRDefault="00A44326">
      <w:pPr>
        <w:tabs>
          <w:tab w:val="left" w:pos="2930"/>
        </w:tabs>
        <w:rPr>
          <w:rFonts w:ascii="Arial" w:eastAsia="Arial" w:hAnsi="Arial" w:cs="Arial"/>
          <w:sz w:val="20"/>
          <w:szCs w:val="20"/>
        </w:rPr>
      </w:pPr>
      <w:r>
        <w:rPr>
          <w:rFonts w:ascii="Arial" w:eastAsia="Arial" w:hAnsi="Arial" w:cs="Arial"/>
          <w:sz w:val="20"/>
          <w:szCs w:val="20"/>
        </w:rPr>
        <w:t>4.  Paraguay – Asunción</w:t>
      </w:r>
      <w:r>
        <w:rPr>
          <w:rFonts w:ascii="Arial" w:eastAsia="Arial" w:hAnsi="Arial" w:cs="Arial"/>
          <w:sz w:val="20"/>
          <w:szCs w:val="20"/>
        </w:rPr>
        <w:tab/>
      </w:r>
    </w:p>
    <w:p w14:paraId="00000024" w14:textId="77777777" w:rsidR="00F610D9" w:rsidRDefault="00A44326">
      <w:pPr>
        <w:rPr>
          <w:b/>
        </w:rPr>
      </w:pPr>
      <w:r>
        <w:rPr>
          <w:b/>
        </w:rPr>
        <w:t xml:space="preserve">Instituciones participantes </w:t>
      </w:r>
    </w:p>
    <w:p w14:paraId="00000025" w14:textId="77777777" w:rsidR="00F610D9" w:rsidRDefault="00A44326">
      <w:pPr>
        <w:rPr>
          <w:rFonts w:ascii="Arial" w:eastAsia="Arial" w:hAnsi="Arial" w:cs="Arial"/>
          <w:color w:val="3B3B3B"/>
          <w:sz w:val="20"/>
          <w:szCs w:val="20"/>
        </w:rPr>
      </w:pPr>
      <w:r>
        <w:rPr>
          <w:rFonts w:ascii="Arial" w:eastAsia="Arial" w:hAnsi="Arial" w:cs="Arial"/>
          <w:color w:val="3B3B3B"/>
          <w:sz w:val="20"/>
          <w:szCs w:val="20"/>
        </w:rPr>
        <w:t>1</w:t>
      </w:r>
      <w:r>
        <w:rPr>
          <w:rFonts w:ascii="Arial" w:eastAsia="Arial" w:hAnsi="Arial" w:cs="Arial"/>
          <w:b/>
          <w:color w:val="3B3B3B"/>
          <w:sz w:val="20"/>
          <w:szCs w:val="20"/>
        </w:rPr>
        <w:t>.</w:t>
      </w:r>
      <w:r>
        <w:rPr>
          <w:rFonts w:ascii="Arial" w:eastAsia="Arial" w:hAnsi="Arial" w:cs="Arial"/>
          <w:color w:val="3B3B3B"/>
          <w:sz w:val="20"/>
          <w:szCs w:val="20"/>
        </w:rPr>
        <w:t>Consejo de Planeamiento Estratégico de la Ciudad de Buenos Aires (</w:t>
      </w:r>
      <w:proofErr w:type="spellStart"/>
      <w:r>
        <w:rPr>
          <w:rFonts w:ascii="Arial" w:eastAsia="Arial" w:hAnsi="Arial" w:cs="Arial"/>
          <w:color w:val="3B3B3B"/>
          <w:sz w:val="20"/>
          <w:szCs w:val="20"/>
        </w:rPr>
        <w:t>CoPE</w:t>
      </w:r>
      <w:proofErr w:type="spellEnd"/>
      <w:r>
        <w:rPr>
          <w:rFonts w:ascii="Arial" w:eastAsia="Arial" w:hAnsi="Arial" w:cs="Arial"/>
          <w:color w:val="3B3B3B"/>
          <w:sz w:val="20"/>
          <w:szCs w:val="20"/>
        </w:rPr>
        <w:t>)</w:t>
      </w:r>
    </w:p>
    <w:p w14:paraId="00000026" w14:textId="77777777" w:rsidR="00F610D9" w:rsidRDefault="00A44326">
      <w:pPr>
        <w:rPr>
          <w:rFonts w:ascii="Arial" w:eastAsia="Arial" w:hAnsi="Arial" w:cs="Arial"/>
          <w:color w:val="3B3B3B"/>
          <w:sz w:val="20"/>
          <w:szCs w:val="20"/>
        </w:rPr>
      </w:pPr>
      <w:r>
        <w:rPr>
          <w:rFonts w:ascii="Arial" w:eastAsia="Arial" w:hAnsi="Arial" w:cs="Arial"/>
          <w:color w:val="3B3B3B"/>
          <w:sz w:val="20"/>
          <w:szCs w:val="20"/>
        </w:rPr>
        <w:t>2. Biblioteca del Cong</w:t>
      </w:r>
      <w:r>
        <w:rPr>
          <w:rFonts w:ascii="Arial" w:eastAsia="Arial" w:hAnsi="Arial" w:cs="Arial"/>
          <w:color w:val="3B3B3B"/>
          <w:sz w:val="20"/>
          <w:szCs w:val="20"/>
        </w:rPr>
        <w:t xml:space="preserve">reso Nacional de Chile </w:t>
      </w:r>
    </w:p>
    <w:p w14:paraId="00000027" w14:textId="77777777" w:rsidR="00F610D9" w:rsidRDefault="00A44326">
      <w:pPr>
        <w:rPr>
          <w:rFonts w:ascii="Arial" w:eastAsia="Arial" w:hAnsi="Arial" w:cs="Arial"/>
          <w:color w:val="3B3B3B"/>
          <w:sz w:val="20"/>
          <w:szCs w:val="20"/>
        </w:rPr>
      </w:pPr>
      <w:r>
        <w:rPr>
          <w:rFonts w:ascii="Arial" w:eastAsia="Arial" w:hAnsi="Arial" w:cs="Arial"/>
          <w:color w:val="3B3B3B"/>
          <w:sz w:val="20"/>
          <w:szCs w:val="20"/>
        </w:rPr>
        <w:t>3. Universidad Nacional autónoma de Honduras</w:t>
      </w:r>
    </w:p>
    <w:p w14:paraId="00000028" w14:textId="77777777" w:rsidR="00F610D9" w:rsidRDefault="00A44326">
      <w:pPr>
        <w:rPr>
          <w:rFonts w:ascii="Arial" w:eastAsia="Arial" w:hAnsi="Arial" w:cs="Arial"/>
          <w:color w:val="3B3B3B"/>
          <w:sz w:val="20"/>
          <w:szCs w:val="20"/>
        </w:rPr>
      </w:pPr>
      <w:r>
        <w:rPr>
          <w:rFonts w:ascii="Arial" w:eastAsia="Arial" w:hAnsi="Arial" w:cs="Arial"/>
          <w:color w:val="3B3B3B"/>
          <w:sz w:val="20"/>
          <w:szCs w:val="20"/>
        </w:rPr>
        <w:t>4. Universidad Nacional de Asunción</w:t>
      </w:r>
    </w:p>
    <w:p w14:paraId="00000029" w14:textId="77777777" w:rsidR="00F610D9" w:rsidRDefault="00A44326">
      <w:pPr>
        <w:rPr>
          <w:rFonts w:ascii="Arial" w:eastAsia="Arial" w:hAnsi="Arial" w:cs="Arial"/>
          <w:color w:val="3B3B3B"/>
          <w:sz w:val="20"/>
          <w:szCs w:val="20"/>
        </w:rPr>
      </w:pPr>
      <w:r>
        <w:rPr>
          <w:rFonts w:ascii="Arial" w:eastAsia="Arial" w:hAnsi="Arial" w:cs="Arial"/>
          <w:color w:val="3B3B3B"/>
          <w:sz w:val="20"/>
          <w:szCs w:val="20"/>
        </w:rPr>
        <w:t xml:space="preserve">5. CEPAL </w:t>
      </w:r>
    </w:p>
    <w:p w14:paraId="0000002A" w14:textId="77777777" w:rsidR="00F610D9" w:rsidRDefault="00A44326">
      <w:pPr>
        <w:rPr>
          <w:rFonts w:ascii="Arial" w:eastAsia="Arial" w:hAnsi="Arial" w:cs="Arial"/>
          <w:color w:val="3B3B3B"/>
          <w:sz w:val="20"/>
          <w:szCs w:val="20"/>
        </w:rPr>
      </w:pPr>
      <w:r>
        <w:rPr>
          <w:rFonts w:ascii="Arial" w:eastAsia="Arial" w:hAnsi="Arial" w:cs="Arial"/>
          <w:color w:val="3B3B3B"/>
          <w:sz w:val="20"/>
          <w:szCs w:val="20"/>
        </w:rPr>
        <w:t>6. FLACSO-Ecuador</w:t>
      </w:r>
    </w:p>
    <w:p w14:paraId="0000002B" w14:textId="77777777" w:rsidR="00F610D9" w:rsidRDefault="00F610D9"/>
    <w:sectPr w:rsidR="00F610D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44BCB"/>
    <w:multiLevelType w:val="multilevel"/>
    <w:tmpl w:val="DFB8455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46D46BB7"/>
    <w:multiLevelType w:val="multilevel"/>
    <w:tmpl w:val="1DD6002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D9"/>
    <w:rsid w:val="00551C89"/>
    <w:rsid w:val="006F0735"/>
    <w:rsid w:val="006F535D"/>
    <w:rsid w:val="00730D87"/>
    <w:rsid w:val="00A44326"/>
    <w:rsid w:val="00C57140"/>
    <w:rsid w:val="00E5209C"/>
    <w:rsid w:val="00F610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C932"/>
  <w15:docId w15:val="{472EC125-55EF-43FC-8E45-AADD42BB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974</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Estefania</cp:lastModifiedBy>
  <cp:revision>4</cp:revision>
  <dcterms:created xsi:type="dcterms:W3CDTF">2020-08-27T19:47:00Z</dcterms:created>
  <dcterms:modified xsi:type="dcterms:W3CDTF">2020-08-27T19:51:00Z</dcterms:modified>
</cp:coreProperties>
</file>